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8F318" w14:textId="6931EB80" w:rsidR="00E13CEE" w:rsidRDefault="00E13CEE" w:rsidP="00E13CEE">
      <w:pPr>
        <w:pStyle w:val="Title"/>
        <w:rPr>
          <w:rFonts w:asciiTheme="minorHAnsi" w:hAnsiTheme="minorHAnsi"/>
          <w:noProof/>
          <w:color w:val="C00000"/>
        </w:rPr>
      </w:pPr>
      <w:r>
        <w:rPr>
          <w:noProof/>
        </w:rPr>
        <mc:AlternateContent>
          <mc:Choice Requires="wps">
            <w:drawing>
              <wp:anchor distT="0" distB="0" distL="114300" distR="114300" simplePos="0" relativeHeight="251661312" behindDoc="0" locked="0" layoutInCell="1" allowOverlap="1" wp14:anchorId="3B247EB8" wp14:editId="64FA4281">
                <wp:simplePos x="0" y="0"/>
                <wp:positionH relativeFrom="column">
                  <wp:posOffset>1320800</wp:posOffset>
                </wp:positionH>
                <wp:positionV relativeFrom="paragraph">
                  <wp:posOffset>114300</wp:posOffset>
                </wp:positionV>
                <wp:extent cx="7581900" cy="106045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7581900" cy="1060450"/>
                        </a:xfrm>
                        <a:prstGeom prst="rect">
                          <a:avLst/>
                        </a:prstGeom>
                        <a:solidFill>
                          <a:schemeClr val="lt1"/>
                        </a:solidFill>
                        <a:ln w="6350">
                          <a:solidFill>
                            <a:prstClr val="black"/>
                          </a:solidFill>
                        </a:ln>
                      </wps:spPr>
                      <wps:txbx>
                        <w:txbxContent>
                          <w:p w14:paraId="717A8157" w14:textId="52508C02" w:rsidR="00E13CEE" w:rsidRPr="00E13CEE" w:rsidRDefault="00E13CEE" w:rsidP="00E13CEE">
                            <w:pPr>
                              <w:pStyle w:val="Title"/>
                              <w:jc w:val="center"/>
                              <w:rPr>
                                <w:rFonts w:asciiTheme="minorHAnsi" w:hAnsiTheme="minorHAnsi"/>
                                <w:color w:val="C00000"/>
                                <w:sz w:val="32"/>
                                <w:szCs w:val="32"/>
                              </w:rPr>
                            </w:pPr>
                            <w:r w:rsidRPr="00E13CEE">
                              <w:rPr>
                                <w:rFonts w:asciiTheme="minorHAnsi" w:hAnsiTheme="minorHAnsi"/>
                                <w:color w:val="C00000"/>
                                <w:sz w:val="32"/>
                                <w:szCs w:val="32"/>
                              </w:rPr>
                              <w:t>“MT FLEX20</w:t>
                            </w:r>
                            <w:r w:rsidR="006D79BF">
                              <w:rPr>
                                <w:rFonts w:asciiTheme="minorHAnsi" w:hAnsiTheme="minorHAnsi"/>
                                <w:color w:val="C00000"/>
                                <w:sz w:val="32"/>
                                <w:szCs w:val="32"/>
                              </w:rPr>
                              <w:t>20</w:t>
                            </w:r>
                            <w:r w:rsidRPr="00E13CEE">
                              <w:rPr>
                                <w:rFonts w:asciiTheme="minorHAnsi" w:hAnsiTheme="minorHAnsi"/>
                                <w:color w:val="C00000"/>
                                <w:sz w:val="32"/>
                                <w:szCs w:val="32"/>
                              </w:rPr>
                              <w:t>” Task Force</w:t>
                            </w:r>
                          </w:p>
                          <w:p w14:paraId="03C0E2EA" w14:textId="248A6245" w:rsidR="00E13CEE" w:rsidRPr="00E13CEE" w:rsidRDefault="00E13CEE" w:rsidP="00E13CEE">
                            <w:pPr>
                              <w:jc w:val="center"/>
                              <w:rPr>
                                <w:sz w:val="32"/>
                                <w:szCs w:val="32"/>
                              </w:rPr>
                            </w:pPr>
                            <w:r w:rsidRPr="00E13CEE">
                              <w:rPr>
                                <w:sz w:val="32"/>
                                <w:szCs w:val="32"/>
                              </w:rPr>
                              <w:t xml:space="preserve">Session </w:t>
                            </w:r>
                            <w:r w:rsidR="00546E4F">
                              <w:rPr>
                                <w:sz w:val="32"/>
                                <w:szCs w:val="32"/>
                              </w:rPr>
                              <w:t>3</w:t>
                            </w:r>
                          </w:p>
                          <w:p w14:paraId="19CDEBAC" w14:textId="6D5CFE78" w:rsidR="00E13CEE" w:rsidRPr="00E13CEE" w:rsidRDefault="00E13CEE" w:rsidP="00E13CEE">
                            <w:pPr>
                              <w:jc w:val="center"/>
                              <w:rPr>
                                <w:sz w:val="32"/>
                                <w:szCs w:val="32"/>
                              </w:rPr>
                            </w:pPr>
                            <w:r w:rsidRPr="00E13CEE">
                              <w:rPr>
                                <w:sz w:val="32"/>
                                <w:szCs w:val="32"/>
                              </w:rPr>
                              <w:t xml:space="preserve">June </w:t>
                            </w:r>
                            <w:r w:rsidR="001054B5">
                              <w:rPr>
                                <w:sz w:val="32"/>
                                <w:szCs w:val="32"/>
                              </w:rPr>
                              <w:t>10</w:t>
                            </w:r>
                            <w:r w:rsidRPr="00E13CEE">
                              <w:rPr>
                                <w:sz w:val="32"/>
                                <w:szCs w:val="32"/>
                              </w:rPr>
                              <w:t>, 2020</w:t>
                            </w:r>
                          </w:p>
                          <w:p w14:paraId="61073FDA" w14:textId="1890C3CE" w:rsidR="00E13CEE" w:rsidRPr="00212796" w:rsidRDefault="0073714F" w:rsidP="007F6F6C">
                            <w:pPr>
                              <w:jc w:val="center"/>
                              <w:rPr>
                                <w:b/>
                                <w:bCs/>
                              </w:rPr>
                            </w:pPr>
                            <w:r w:rsidRPr="00212796">
                              <w:rPr>
                                <w:b/>
                                <w:bCs/>
                                <w:sz w:val="32"/>
                                <w:szCs w:val="32"/>
                              </w:rPr>
                              <w:t>Break-Out Group Notes-C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247EB8" id="_x0000_t202" coordsize="21600,21600" o:spt="202" path="m,l,21600r21600,l21600,xe">
                <v:stroke joinstyle="miter"/>
                <v:path gradientshapeok="t" o:connecttype="rect"/>
              </v:shapetype>
              <v:shape id="Text Box 5" o:spid="_x0000_s1026" type="#_x0000_t202" style="position:absolute;margin-left:104pt;margin-top:9pt;width:597pt;height:8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" fillcolor="white [3201]" strokeweight=".5pt">
                <v:textbox>
                  <w:txbxContent>
                    <w:p w14:paraId="717A8157" w14:textId="52508C02" w:rsidR="00E13CEE" w:rsidRPr="00E13CEE" w:rsidRDefault="00E13CEE" w:rsidP="00E13CEE">
                      <w:pPr>
                        <w:pStyle w:val="Title"/>
                        <w:jc w:val="center"/>
                        <w:rPr>
                          <w:rFonts w:asciiTheme="minorHAnsi" w:hAnsiTheme="minorHAnsi"/>
                          <w:color w:val="C00000"/>
                          <w:sz w:val="32"/>
                          <w:szCs w:val="32"/>
                        </w:rPr>
                      </w:pPr>
                      <w:r w:rsidRPr="00E13CEE">
                        <w:rPr>
                          <w:rFonts w:asciiTheme="minorHAnsi" w:hAnsiTheme="minorHAnsi"/>
                          <w:color w:val="C00000"/>
                          <w:sz w:val="32"/>
                          <w:szCs w:val="32"/>
                        </w:rPr>
                        <w:t>“MT FLEX20</w:t>
                      </w:r>
                      <w:r w:rsidR="006D79BF">
                        <w:rPr>
                          <w:rFonts w:asciiTheme="minorHAnsi" w:hAnsiTheme="minorHAnsi"/>
                          <w:color w:val="C00000"/>
                          <w:sz w:val="32"/>
                          <w:szCs w:val="32"/>
                        </w:rPr>
                        <w:t>20</w:t>
                      </w:r>
                      <w:r w:rsidRPr="00E13CEE">
                        <w:rPr>
                          <w:rFonts w:asciiTheme="minorHAnsi" w:hAnsiTheme="minorHAnsi"/>
                          <w:color w:val="C00000"/>
                          <w:sz w:val="32"/>
                          <w:szCs w:val="32"/>
                        </w:rPr>
                        <w:t>” Task Force</w:t>
                      </w:r>
                    </w:p>
                    <w:p w14:paraId="03C0E2EA" w14:textId="248A6245" w:rsidR="00E13CEE" w:rsidRPr="00E13CEE" w:rsidRDefault="00E13CEE" w:rsidP="00E13CEE">
                      <w:pPr>
                        <w:jc w:val="center"/>
                        <w:rPr>
                          <w:sz w:val="32"/>
                          <w:szCs w:val="32"/>
                        </w:rPr>
                      </w:pPr>
                      <w:r w:rsidRPr="00E13CEE">
                        <w:rPr>
                          <w:sz w:val="32"/>
                          <w:szCs w:val="32"/>
                        </w:rPr>
                        <w:t xml:space="preserve">Session </w:t>
                      </w:r>
                      <w:r w:rsidR="00546E4F">
                        <w:rPr>
                          <w:sz w:val="32"/>
                          <w:szCs w:val="32"/>
                        </w:rPr>
                        <w:t>3</w:t>
                      </w:r>
                    </w:p>
                    <w:p w14:paraId="19CDEBAC" w14:textId="6D5CFE78" w:rsidR="00E13CEE" w:rsidRPr="00E13CEE" w:rsidRDefault="00E13CEE" w:rsidP="00E13CEE">
                      <w:pPr>
                        <w:jc w:val="center"/>
                        <w:rPr>
                          <w:sz w:val="32"/>
                          <w:szCs w:val="32"/>
                        </w:rPr>
                      </w:pPr>
                      <w:r w:rsidRPr="00E13CEE">
                        <w:rPr>
                          <w:sz w:val="32"/>
                          <w:szCs w:val="32"/>
                        </w:rPr>
                        <w:t xml:space="preserve">June </w:t>
                      </w:r>
                      <w:r w:rsidR="001054B5">
                        <w:rPr>
                          <w:sz w:val="32"/>
                          <w:szCs w:val="32"/>
                        </w:rPr>
                        <w:t>10</w:t>
                      </w:r>
                      <w:r w:rsidRPr="00E13CEE">
                        <w:rPr>
                          <w:sz w:val="32"/>
                          <w:szCs w:val="32"/>
                        </w:rPr>
                        <w:t>, 2020</w:t>
                      </w:r>
                    </w:p>
                    <w:p w14:paraId="61073FDA" w14:textId="1890C3CE" w:rsidR="00E13CEE" w:rsidRPr="00212796" w:rsidRDefault="0073714F" w:rsidP="007F6F6C">
                      <w:pPr>
                        <w:jc w:val="center"/>
                        <w:rPr>
                          <w:b/>
                          <w:bCs/>
                        </w:rPr>
                      </w:pPr>
                      <w:r w:rsidRPr="00212796">
                        <w:rPr>
                          <w:b/>
                          <w:bCs/>
                          <w:sz w:val="32"/>
                          <w:szCs w:val="32"/>
                        </w:rPr>
                        <w:t>Break-Out Group Notes-C</w:t>
                      </w:r>
                    </w:p>
                  </w:txbxContent>
                </v:textbox>
              </v:shape>
            </w:pict>
          </mc:Fallback>
        </mc:AlternateContent>
      </w:r>
      <w:r>
        <w:rPr>
          <w:noProof/>
        </w:rPr>
        <w:drawing>
          <wp:inline distT="0" distB="0" distL="0" distR="0" wp14:anchorId="368CCD1B" wp14:editId="732A7042">
            <wp:extent cx="1133720" cy="1155700"/>
            <wp:effectExtent l="0" t="0" r="0" b="0"/>
            <wp:docPr id="3" name="Picture 3" descr="MT Flex Task Fo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T Flex Task Forc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5641" cy="1167852"/>
                    </a:xfrm>
                    <a:prstGeom prst="rect">
                      <a:avLst/>
                    </a:prstGeom>
                    <a:noFill/>
                    <a:ln>
                      <a:noFill/>
                    </a:ln>
                  </pic:spPr>
                </pic:pic>
              </a:graphicData>
            </a:graphic>
          </wp:inline>
        </w:drawing>
      </w:r>
      <w:r>
        <w:rPr>
          <w:rFonts w:asciiTheme="minorHAnsi" w:hAnsiTheme="minorHAnsi"/>
          <w:noProof/>
          <w:color w:val="C00000"/>
        </w:rPr>
        <w:t xml:space="preserve"> </w:t>
      </w:r>
    </w:p>
    <w:p w14:paraId="74447CF6" w14:textId="027AE348" w:rsidR="00E01162" w:rsidRDefault="00E01162" w:rsidP="00E01162"/>
    <w:p w14:paraId="5130DE22" w14:textId="2EFBB757" w:rsidR="00977443" w:rsidRPr="00E74AAA" w:rsidRDefault="007F6F6C" w:rsidP="00E13CEE">
      <w:pPr>
        <w:rPr>
          <w:b/>
          <w:bCs/>
          <w:color w:val="C00000"/>
        </w:rPr>
      </w:pPr>
      <w:r w:rsidRPr="007F6F6C">
        <w:rPr>
          <w:b/>
          <w:bCs/>
        </w:rPr>
        <w:t xml:space="preserve">Focus Group:  </w:t>
      </w:r>
      <w:r w:rsidR="00E74AAA" w:rsidRPr="00E74AAA">
        <w:rPr>
          <w:b/>
          <w:bCs/>
          <w:color w:val="C00000"/>
        </w:rPr>
        <w:t>C</w:t>
      </w:r>
      <w:r w:rsidR="00E74AAA">
        <w:rPr>
          <w:b/>
          <w:bCs/>
          <w:color w:val="C00000"/>
        </w:rPr>
        <w:t>-</w:t>
      </w:r>
      <w:r w:rsidR="00E74AAA" w:rsidRPr="00E74AAA">
        <w:rPr>
          <w:b/>
          <w:bCs/>
          <w:color w:val="C00000"/>
        </w:rPr>
        <w:t>Maximizing flexibilities in assessment, accountability and reporting systems</w:t>
      </w:r>
    </w:p>
    <w:p w14:paraId="7F144590" w14:textId="190DB3F7" w:rsidR="007F6F6C" w:rsidRDefault="007F6F6C" w:rsidP="00E13CEE">
      <w:pPr>
        <w:rPr>
          <w:b/>
          <w:bCs/>
        </w:rPr>
      </w:pPr>
      <w:r>
        <w:rPr>
          <w:b/>
          <w:bCs/>
        </w:rPr>
        <w:t xml:space="preserve">Note Taker:  </w:t>
      </w:r>
      <w:r w:rsidR="00E74AAA">
        <w:t>Julie Murgel</w:t>
      </w:r>
    </w:p>
    <w:p w14:paraId="2629C750" w14:textId="77777777" w:rsidR="00E74AAA" w:rsidRPr="00E74AAA" w:rsidRDefault="007F6F6C" w:rsidP="00E74AAA">
      <w:r>
        <w:rPr>
          <w:b/>
          <w:bCs/>
        </w:rPr>
        <w:t xml:space="preserve">Group Members: </w:t>
      </w:r>
      <w:r w:rsidR="00E74AAA" w:rsidRPr="00E74AAA">
        <w:t>Kim Anthony, Billings Public Schools, Executive Director</w:t>
      </w:r>
    </w:p>
    <w:p w14:paraId="2BD00A3A" w14:textId="77777777" w:rsidR="00E74AAA" w:rsidRPr="00E74AAA" w:rsidRDefault="00E74AAA" w:rsidP="00E74AAA">
      <w:r w:rsidRPr="00E74AAA">
        <w:t>Jason Butcher, Reach Higher Montana</w:t>
      </w:r>
      <w:bookmarkStart w:id="0" w:name="_GoBack"/>
      <w:bookmarkEnd w:id="0"/>
    </w:p>
    <w:p w14:paraId="67251574" w14:textId="77777777" w:rsidR="00E74AAA" w:rsidRPr="00E74AAA" w:rsidRDefault="00E74AAA" w:rsidP="00E74AAA">
      <w:r w:rsidRPr="00E74AAA">
        <w:t>Mike Perry, Hot Springs Public Schools Superintendent</w:t>
      </w:r>
    </w:p>
    <w:p w14:paraId="14B500CC" w14:textId="77777777" w:rsidR="00E74AAA" w:rsidRPr="00E74AAA" w:rsidRDefault="00E74AAA" w:rsidP="00E74AAA">
      <w:r w:rsidRPr="00E74AAA">
        <w:t>Dustin Shipman, Big Sky Schools Superintendent</w:t>
      </w:r>
    </w:p>
    <w:p w14:paraId="7EEC5D09" w14:textId="77777777" w:rsidR="00E74AAA" w:rsidRPr="00E74AAA" w:rsidRDefault="00E74AAA" w:rsidP="00E74AAA">
      <w:r w:rsidRPr="00E74AAA">
        <w:t>Laurie Barron, Evergreen School District Superintendent</w:t>
      </w:r>
    </w:p>
    <w:p w14:paraId="4CBA14AF" w14:textId="77777777" w:rsidR="00E74AAA" w:rsidRPr="00E74AAA" w:rsidRDefault="00E74AAA" w:rsidP="00E74AAA">
      <w:r w:rsidRPr="00E74AAA">
        <w:t>Heather Hoyer, Great Falls Public Sch Asst. Superintendent</w:t>
      </w:r>
    </w:p>
    <w:p w14:paraId="19B86581" w14:textId="04B471EF" w:rsidR="00E74AAA" w:rsidRDefault="00E74AAA" w:rsidP="00E74AAA">
      <w:r w:rsidRPr="00E74AAA">
        <w:t>Marilyn King, Deputy Superintendent Instruction Bozeman Public Schools</w:t>
      </w:r>
    </w:p>
    <w:p w14:paraId="198384DD" w14:textId="658CDE1C" w:rsidR="0073714F" w:rsidRDefault="0073714F" w:rsidP="00E74AAA"/>
    <w:p w14:paraId="5A3E3872" w14:textId="77777777" w:rsidR="0073714F" w:rsidRPr="00AE705A" w:rsidRDefault="0073714F" w:rsidP="0073714F">
      <w:pPr>
        <w:rPr>
          <w:b/>
          <w:bCs/>
        </w:rPr>
      </w:pPr>
      <w:r w:rsidRPr="00AE705A">
        <w:rPr>
          <w:b/>
          <w:bCs/>
        </w:rPr>
        <w:t>Two sections are included below:</w:t>
      </w:r>
    </w:p>
    <w:p w14:paraId="2008424F" w14:textId="77777777" w:rsidR="0073714F" w:rsidRDefault="0073714F" w:rsidP="0073714F">
      <w:pPr>
        <w:pStyle w:val="ListParagraph"/>
        <w:numPr>
          <w:ilvl w:val="0"/>
          <w:numId w:val="22"/>
        </w:numPr>
      </w:pPr>
      <w:r w:rsidRPr="00AE705A">
        <w:rPr>
          <w:b/>
          <w:bCs/>
        </w:rPr>
        <w:t>Section 1</w:t>
      </w:r>
      <w:r>
        <w:t>:  An outline of the work conducted during the break-out sessions</w:t>
      </w:r>
    </w:p>
    <w:p w14:paraId="77E4A2D1" w14:textId="77777777" w:rsidR="0073714F" w:rsidRDefault="0073714F" w:rsidP="0073714F">
      <w:pPr>
        <w:pStyle w:val="ListParagraph"/>
        <w:numPr>
          <w:ilvl w:val="0"/>
          <w:numId w:val="22"/>
        </w:numPr>
      </w:pPr>
      <w:r w:rsidRPr="00AE705A">
        <w:rPr>
          <w:b/>
          <w:bCs/>
        </w:rPr>
        <w:t>Section 2</w:t>
      </w:r>
      <w:r>
        <w:t>:  Notes capturing the focus group’s prioritization of recommended flexibilities, action plans, and consensus vote outcome</w:t>
      </w:r>
    </w:p>
    <w:p w14:paraId="19472F21" w14:textId="77777777" w:rsidR="0073714F" w:rsidRDefault="0073714F" w:rsidP="0073714F"/>
    <w:p w14:paraId="45CCD7E5" w14:textId="1F3E939B" w:rsidR="001D6E5E" w:rsidRPr="0073714F" w:rsidRDefault="0073714F" w:rsidP="00E74AAA">
      <w:pPr>
        <w:rPr>
          <w:b/>
          <w:bCs/>
        </w:rPr>
      </w:pPr>
      <w:r w:rsidRPr="00FF6580">
        <w:rPr>
          <w:b/>
          <w:bCs/>
        </w:rPr>
        <w:t xml:space="preserve">Section 1:  Outline of </w:t>
      </w:r>
      <w:r>
        <w:rPr>
          <w:b/>
          <w:bCs/>
        </w:rPr>
        <w:t>the work conducted during the break-out session</w:t>
      </w:r>
    </w:p>
    <w:tbl>
      <w:tblPr>
        <w:tblStyle w:val="TableGrid1"/>
        <w:tblW w:w="0" w:type="auto"/>
        <w:tblLook w:val="04A0" w:firstRow="1" w:lastRow="0" w:firstColumn="1" w:lastColumn="0" w:noHBand="0" w:noVBand="1"/>
      </w:tblPr>
      <w:tblGrid>
        <w:gridCol w:w="3905"/>
        <w:gridCol w:w="8640"/>
      </w:tblGrid>
      <w:tr w:rsidR="004D4491" w:rsidRPr="00C06AE3" w14:paraId="3957F6A0" w14:textId="77777777" w:rsidTr="00980CA1">
        <w:tc>
          <w:tcPr>
            <w:tcW w:w="3905" w:type="dxa"/>
            <w:shd w:val="clear" w:color="auto" w:fill="BFBFBF" w:themeFill="background1" w:themeFillShade="BF"/>
          </w:tcPr>
          <w:p w14:paraId="4AE0FB4D" w14:textId="50CFE12D" w:rsidR="004D4491" w:rsidRPr="00C06AE3" w:rsidRDefault="0073714F" w:rsidP="004D4491">
            <w:pPr>
              <w:rPr>
                <w:b/>
                <w:bCs/>
              </w:rPr>
            </w:pPr>
            <w:r>
              <w:rPr>
                <w:b/>
                <w:bCs/>
              </w:rPr>
              <w:t>Break-out Work</w:t>
            </w:r>
          </w:p>
        </w:tc>
        <w:tc>
          <w:tcPr>
            <w:tcW w:w="8640" w:type="dxa"/>
            <w:shd w:val="clear" w:color="auto" w:fill="BFBFBF" w:themeFill="background1" w:themeFillShade="BF"/>
          </w:tcPr>
          <w:p w14:paraId="341589E5" w14:textId="40204123" w:rsidR="004D4491" w:rsidRDefault="004D4491" w:rsidP="004D4491">
            <w:pPr>
              <w:rPr>
                <w:b/>
                <w:bCs/>
              </w:rPr>
            </w:pPr>
            <w:r>
              <w:rPr>
                <w:b/>
                <w:bCs/>
              </w:rPr>
              <w:t>Notes</w:t>
            </w:r>
          </w:p>
        </w:tc>
      </w:tr>
      <w:tr w:rsidR="004D4491" w:rsidRPr="00C06AE3" w14:paraId="257B3BCD" w14:textId="77777777" w:rsidTr="001961FB">
        <w:tc>
          <w:tcPr>
            <w:tcW w:w="3905" w:type="dxa"/>
            <w:shd w:val="clear" w:color="auto" w:fill="auto"/>
          </w:tcPr>
          <w:p w14:paraId="399DFE29" w14:textId="74146AA7" w:rsidR="004D4491" w:rsidRPr="00C06AE3" w:rsidRDefault="004D4491" w:rsidP="004D4491">
            <w:pPr>
              <w:rPr>
                <w:b/>
                <w:bCs/>
              </w:rPr>
            </w:pPr>
            <w:r w:rsidRPr="00943DEF">
              <w:t>Break-Out Session 1:  Prioriti</w:t>
            </w:r>
            <w:r>
              <w:t>zing</w:t>
            </w:r>
            <w:r w:rsidRPr="00943DEF">
              <w:t xml:space="preserve"> Recommended Flexibilities  </w:t>
            </w:r>
            <w:r w:rsidRPr="0073714F">
              <w:t>(10mins)</w:t>
            </w:r>
          </w:p>
        </w:tc>
        <w:tc>
          <w:tcPr>
            <w:tcW w:w="8640" w:type="dxa"/>
            <w:shd w:val="clear" w:color="auto" w:fill="auto"/>
          </w:tcPr>
          <w:p w14:paraId="6845AF1A" w14:textId="52D479A0" w:rsidR="0073714F" w:rsidRDefault="0073714F" w:rsidP="0073714F">
            <w:pPr>
              <w:rPr>
                <w:b/>
                <w:bCs/>
              </w:rPr>
            </w:pPr>
            <w:r>
              <w:rPr>
                <w:b/>
                <w:bCs/>
              </w:rPr>
              <w:t>The group u</w:t>
            </w:r>
            <w:r w:rsidRPr="00943DEF">
              <w:rPr>
                <w:b/>
                <w:bCs/>
              </w:rPr>
              <w:t>s</w:t>
            </w:r>
            <w:r>
              <w:rPr>
                <w:b/>
                <w:bCs/>
              </w:rPr>
              <w:t>ed</w:t>
            </w:r>
            <w:r w:rsidRPr="00943DEF">
              <w:rPr>
                <w:b/>
                <w:bCs/>
              </w:rPr>
              <w:t xml:space="preserve"> the prioritization matrix</w:t>
            </w:r>
            <w:r>
              <w:rPr>
                <w:b/>
                <w:bCs/>
              </w:rPr>
              <w:t xml:space="preserve"> to </w:t>
            </w:r>
            <w:r w:rsidRPr="00943DEF">
              <w:rPr>
                <w:b/>
                <w:bCs/>
              </w:rPr>
              <w:t xml:space="preserve">prioritize </w:t>
            </w:r>
            <w:r>
              <w:rPr>
                <w:b/>
                <w:bCs/>
              </w:rPr>
              <w:t xml:space="preserve">the </w:t>
            </w:r>
            <w:r w:rsidRPr="00943DEF">
              <w:rPr>
                <w:b/>
                <w:bCs/>
              </w:rPr>
              <w:t>group’s flexibilities</w:t>
            </w:r>
            <w:r>
              <w:rPr>
                <w:b/>
                <w:bCs/>
              </w:rPr>
              <w:t>:</w:t>
            </w:r>
          </w:p>
          <w:p w14:paraId="4ECF1869" w14:textId="4E4C82E0" w:rsidR="004D4491" w:rsidRDefault="004D4491" w:rsidP="004D4491">
            <w:pPr>
              <w:ind w:left="720"/>
            </w:pPr>
            <w:r>
              <w:t xml:space="preserve">1.  Federal Waiver for Standardized Spring Assessment 2021.  </w:t>
            </w:r>
          </w:p>
          <w:p w14:paraId="79E855FF" w14:textId="77777777" w:rsidR="004D4491" w:rsidRDefault="004D4491" w:rsidP="004D4491">
            <w:pPr>
              <w:ind w:left="720"/>
            </w:pPr>
            <w:r>
              <w:t xml:space="preserve">2.  Assessment Considerations for School Year 2020-2021 to use local assessments to measure and report student academic growth.  </w:t>
            </w:r>
          </w:p>
          <w:p w14:paraId="413F161C" w14:textId="2F5CCBCF" w:rsidR="004D4491" w:rsidRDefault="004D4491" w:rsidP="004D4491">
            <w:pPr>
              <w:ind w:left="720"/>
            </w:pPr>
            <w:r>
              <w:t xml:space="preserve">3.  ESSA State Plan Amendment for entrance and exit criteria for CSI/TSI/ATSI schools that addresses the disruption to the system and holds schools harmless, while providing time for the stakeholders to restore and improve the accountability system for 2020-2021 and beyond.  </w:t>
            </w:r>
          </w:p>
          <w:p w14:paraId="6882F979" w14:textId="2C400717" w:rsidR="004D4491" w:rsidRDefault="004D4491" w:rsidP="004D4491">
            <w:pPr>
              <w:ind w:left="720"/>
            </w:pPr>
            <w:r>
              <w:t>4.  Federal Waivers to reporting  requirements for the report card.</w:t>
            </w:r>
          </w:p>
          <w:p w14:paraId="48FD82A5" w14:textId="77777777" w:rsidR="00943DEF" w:rsidRPr="00943DEF" w:rsidRDefault="00212796" w:rsidP="004D4491">
            <w:pPr>
              <w:ind w:left="720"/>
            </w:pPr>
          </w:p>
          <w:p w14:paraId="01ED403A" w14:textId="77777777" w:rsidR="004D4491" w:rsidRPr="00943DEF" w:rsidRDefault="004D4491" w:rsidP="004D4491">
            <w:r w:rsidRPr="00943DEF">
              <w:rPr>
                <w:noProof/>
              </w:rPr>
              <w:lastRenderedPageBreak/>
              <w:drawing>
                <wp:inline distT="0" distB="0" distL="0" distR="0" wp14:anchorId="0CA20561" wp14:editId="3EB50ED4">
                  <wp:extent cx="3958684" cy="3468184"/>
                  <wp:effectExtent l="0" t="0" r="3810" b="0"/>
                  <wp:docPr id="1" name="Picture 4" descr="Prioritization Matrix">
                    <a:extLst xmlns:a="http://schemas.openxmlformats.org/drawingml/2006/main">
                      <a:ext uri="{FF2B5EF4-FFF2-40B4-BE49-F238E27FC236}">
                        <a16:creationId xmlns:a16="http://schemas.microsoft.com/office/drawing/2014/main" id="{647CF9BB-5999-4530-BA66-6BFAD16B66C7}"/>
                      </a:ext>
                    </a:extLst>
                  </wp:docPr>
                  <wp:cNvGraphicFramePr/>
                  <a:graphic xmlns:a="http://schemas.openxmlformats.org/drawingml/2006/main">
                    <a:graphicData uri="http://schemas.openxmlformats.org/drawingml/2006/picture">
                      <pic:pic xmlns:pic="http://schemas.openxmlformats.org/drawingml/2006/picture">
                        <pic:nvPicPr>
                          <pic:cNvPr id="5" name="Picture 4" descr="Prioritization Matrix">
                            <a:extLst>
                              <a:ext uri="{FF2B5EF4-FFF2-40B4-BE49-F238E27FC236}">
                                <a16:creationId xmlns:a16="http://schemas.microsoft.com/office/drawing/2014/main" id="{647CF9BB-5999-4530-BA66-6BFAD16B66C7}"/>
                              </a:ext>
                            </a:extLs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8684" cy="3468184"/>
                          </a:xfrm>
                          <a:prstGeom prst="rect">
                            <a:avLst/>
                          </a:prstGeom>
                          <a:noFill/>
                          <a:ln>
                            <a:noFill/>
                          </a:ln>
                        </pic:spPr>
                      </pic:pic>
                    </a:graphicData>
                  </a:graphic>
                </wp:inline>
              </w:drawing>
            </w:r>
          </w:p>
          <w:p w14:paraId="05C5B449" w14:textId="77777777" w:rsidR="004D4491" w:rsidRPr="00943DEF" w:rsidRDefault="004D4491" w:rsidP="004D4491"/>
          <w:p w14:paraId="7D2C3F09" w14:textId="77777777" w:rsidR="004D4491" w:rsidRDefault="004D4491" w:rsidP="004D4491">
            <w:pPr>
              <w:rPr>
                <w:b/>
                <w:bCs/>
              </w:rPr>
            </w:pPr>
          </w:p>
        </w:tc>
      </w:tr>
      <w:tr w:rsidR="004D4491" w:rsidRPr="00C06AE3" w14:paraId="58BEAB8F" w14:textId="77777777" w:rsidTr="001961FB">
        <w:tc>
          <w:tcPr>
            <w:tcW w:w="3905" w:type="dxa"/>
            <w:shd w:val="clear" w:color="auto" w:fill="D9D9D9" w:themeFill="background1" w:themeFillShade="D9"/>
          </w:tcPr>
          <w:p w14:paraId="6599F77B" w14:textId="1122EF02" w:rsidR="004D4491" w:rsidRPr="00C06AE3" w:rsidRDefault="004D4491" w:rsidP="004D4491">
            <w:pPr>
              <w:rPr>
                <w:b/>
                <w:bCs/>
              </w:rPr>
            </w:pPr>
            <w:r>
              <w:lastRenderedPageBreak/>
              <w:t xml:space="preserve">Whole Group </w:t>
            </w:r>
            <w:r w:rsidRPr="0073714F">
              <w:t>(10 minutes)</w:t>
            </w:r>
          </w:p>
        </w:tc>
        <w:tc>
          <w:tcPr>
            <w:tcW w:w="8640" w:type="dxa"/>
            <w:shd w:val="clear" w:color="auto" w:fill="D9D9D9" w:themeFill="background1" w:themeFillShade="D9"/>
          </w:tcPr>
          <w:p w14:paraId="6E439153" w14:textId="77777777" w:rsidR="0073714F" w:rsidRPr="00590499" w:rsidRDefault="0073714F" w:rsidP="0073714F">
            <w:pPr>
              <w:rPr>
                <w:b/>
                <w:bCs/>
              </w:rPr>
            </w:pPr>
            <w:r>
              <w:rPr>
                <w:b/>
                <w:bCs/>
              </w:rPr>
              <w:t>The group facilitator s</w:t>
            </w:r>
            <w:r w:rsidRPr="00590499">
              <w:rPr>
                <w:b/>
                <w:bCs/>
              </w:rPr>
              <w:t>hare</w:t>
            </w:r>
            <w:r>
              <w:rPr>
                <w:b/>
                <w:bCs/>
              </w:rPr>
              <w:t>d</w:t>
            </w:r>
            <w:r w:rsidRPr="00590499">
              <w:rPr>
                <w:b/>
                <w:bCs/>
              </w:rPr>
              <w:t xml:space="preserve">-out each group discussion </w:t>
            </w:r>
            <w:r>
              <w:rPr>
                <w:b/>
                <w:bCs/>
              </w:rPr>
              <w:t xml:space="preserve">by answering the following question: </w:t>
            </w:r>
            <w:r w:rsidRPr="00590499">
              <w:rPr>
                <w:b/>
                <w:bCs/>
              </w:rPr>
              <w:t>(2 mins)</w:t>
            </w:r>
            <w:r>
              <w:rPr>
                <w:b/>
                <w:bCs/>
              </w:rPr>
              <w:t xml:space="preserve"> </w:t>
            </w:r>
          </w:p>
          <w:p w14:paraId="4551FD2D" w14:textId="77777777" w:rsidR="004D4491" w:rsidRDefault="004D4491" w:rsidP="004D4491">
            <w:pPr>
              <w:rPr>
                <w:b/>
                <w:bCs/>
              </w:rPr>
            </w:pPr>
          </w:p>
          <w:p w14:paraId="756A7319" w14:textId="77777777" w:rsidR="004D4491" w:rsidRPr="00590499" w:rsidRDefault="004D4491" w:rsidP="004D4491">
            <w:r w:rsidRPr="0073714F">
              <w:t>What flexibilities did you identify as Crucial and Do Now and Crucial Do Later Items?</w:t>
            </w:r>
          </w:p>
          <w:p w14:paraId="5EB8205E" w14:textId="77777777" w:rsidR="004D4491" w:rsidRDefault="004D4491" w:rsidP="004D4491">
            <w:pPr>
              <w:rPr>
                <w:b/>
                <w:bCs/>
              </w:rPr>
            </w:pPr>
          </w:p>
        </w:tc>
      </w:tr>
      <w:tr w:rsidR="004D4491" w:rsidRPr="00C06AE3" w14:paraId="080B51ED" w14:textId="77777777" w:rsidTr="001961FB">
        <w:tc>
          <w:tcPr>
            <w:tcW w:w="3905" w:type="dxa"/>
            <w:shd w:val="clear" w:color="auto" w:fill="auto"/>
          </w:tcPr>
          <w:p w14:paraId="1F088725" w14:textId="5650FCFB" w:rsidR="004D4491" w:rsidRPr="00C06AE3" w:rsidRDefault="004D4491" w:rsidP="004D4491">
            <w:pPr>
              <w:rPr>
                <w:b/>
                <w:bCs/>
              </w:rPr>
            </w:pPr>
            <w:r>
              <w:t xml:space="preserve">Break-Out Session 2:  Mapping out Action Plans and Consensus Building </w:t>
            </w:r>
            <w:r w:rsidRPr="0073714F">
              <w:t>(30 minutes)</w:t>
            </w:r>
          </w:p>
        </w:tc>
        <w:tc>
          <w:tcPr>
            <w:tcW w:w="8640" w:type="dxa"/>
            <w:shd w:val="clear" w:color="auto" w:fill="auto"/>
          </w:tcPr>
          <w:p w14:paraId="0D47D585" w14:textId="7878AB33" w:rsidR="0073714F" w:rsidRDefault="0073714F" w:rsidP="0073714F">
            <w:pPr>
              <w:rPr>
                <w:b/>
                <w:bCs/>
              </w:rPr>
            </w:pPr>
            <w:r>
              <w:rPr>
                <w:b/>
                <w:bCs/>
              </w:rPr>
              <w:t xml:space="preserve">Starting </w:t>
            </w:r>
            <w:r w:rsidRPr="00FF6580">
              <w:rPr>
                <w:b/>
                <w:bCs/>
              </w:rPr>
              <w:t xml:space="preserve">with the Crucial and Do Now flexibilities, </w:t>
            </w:r>
            <w:r>
              <w:rPr>
                <w:b/>
                <w:bCs/>
              </w:rPr>
              <w:t xml:space="preserve">the group </w:t>
            </w:r>
            <w:r w:rsidRPr="00FF6580">
              <w:rPr>
                <w:b/>
                <w:bCs/>
              </w:rPr>
              <w:t>map</w:t>
            </w:r>
            <w:r>
              <w:rPr>
                <w:b/>
                <w:bCs/>
              </w:rPr>
              <w:t>ped</w:t>
            </w:r>
            <w:r w:rsidRPr="00FF6580">
              <w:rPr>
                <w:b/>
                <w:bCs/>
              </w:rPr>
              <w:t xml:space="preserve"> out </w:t>
            </w:r>
            <w:r>
              <w:rPr>
                <w:b/>
                <w:bCs/>
              </w:rPr>
              <w:t xml:space="preserve">an </w:t>
            </w:r>
            <w:r w:rsidRPr="00FF6580">
              <w:rPr>
                <w:b/>
                <w:bCs/>
              </w:rPr>
              <w:t xml:space="preserve">action plan.  </w:t>
            </w:r>
          </w:p>
          <w:p w14:paraId="484CB438" w14:textId="77777777" w:rsidR="0073714F" w:rsidRDefault="0073714F" w:rsidP="0073714F">
            <w:pPr>
              <w:rPr>
                <w:b/>
                <w:bCs/>
              </w:rPr>
            </w:pPr>
          </w:p>
          <w:p w14:paraId="0FFB2A0E" w14:textId="41AAA960" w:rsidR="0073714F" w:rsidRDefault="0073714F" w:rsidP="0073714F">
            <w:r>
              <w:rPr>
                <w:b/>
                <w:bCs/>
              </w:rPr>
              <w:t>The group took a vote to establish c</w:t>
            </w:r>
            <w:r w:rsidRPr="000F4992">
              <w:rPr>
                <w:b/>
                <w:bCs/>
              </w:rPr>
              <w:t>onsensus</w:t>
            </w:r>
            <w:r>
              <w:rPr>
                <w:b/>
                <w:bCs/>
              </w:rPr>
              <w:t xml:space="preserve"> on the action steps</w:t>
            </w:r>
          </w:p>
          <w:p w14:paraId="10B20B6B" w14:textId="25DC5024" w:rsidR="000F4992" w:rsidRPr="000F4992" w:rsidRDefault="004D4491" w:rsidP="004D4491">
            <w:pPr>
              <w:pStyle w:val="ListParagraph"/>
              <w:numPr>
                <w:ilvl w:val="1"/>
                <w:numId w:val="17"/>
              </w:numPr>
            </w:pPr>
            <w:r w:rsidRPr="000F4992">
              <w:t>Using a scaled numerical system, each task force member takes a vote on the recommended flexibility action plans:</w:t>
            </w:r>
          </w:p>
          <w:p w14:paraId="196CBF05" w14:textId="77777777" w:rsidR="000F4992" w:rsidRPr="000F4992" w:rsidRDefault="004D4491" w:rsidP="004D4491">
            <w:pPr>
              <w:pStyle w:val="ListParagraph"/>
              <w:numPr>
                <w:ilvl w:val="1"/>
                <w:numId w:val="17"/>
              </w:numPr>
            </w:pPr>
            <w:r w:rsidRPr="000F4992">
              <w:t xml:space="preserve">3 – Strongly Agree </w:t>
            </w:r>
          </w:p>
          <w:p w14:paraId="7BE8F0AA" w14:textId="77777777" w:rsidR="000F4992" w:rsidRPr="000F4992" w:rsidRDefault="004D4491" w:rsidP="004D4491">
            <w:pPr>
              <w:pStyle w:val="ListParagraph"/>
              <w:numPr>
                <w:ilvl w:val="1"/>
                <w:numId w:val="17"/>
              </w:numPr>
            </w:pPr>
            <w:r w:rsidRPr="000F4992">
              <w:t xml:space="preserve">2 – Agree </w:t>
            </w:r>
          </w:p>
          <w:p w14:paraId="32659F65" w14:textId="77777777" w:rsidR="000F4992" w:rsidRPr="000F4992" w:rsidRDefault="004D4491" w:rsidP="004D4491">
            <w:pPr>
              <w:pStyle w:val="ListParagraph"/>
              <w:numPr>
                <w:ilvl w:val="1"/>
                <w:numId w:val="17"/>
              </w:numPr>
            </w:pPr>
            <w:r w:rsidRPr="000F4992">
              <w:t xml:space="preserve">1 – Disagree </w:t>
            </w:r>
          </w:p>
          <w:p w14:paraId="7FA0C66C" w14:textId="77777777" w:rsidR="000F4992" w:rsidRPr="000F4992" w:rsidRDefault="004D4491" w:rsidP="004D4491">
            <w:pPr>
              <w:pStyle w:val="ListParagraph"/>
              <w:numPr>
                <w:ilvl w:val="1"/>
                <w:numId w:val="17"/>
              </w:numPr>
            </w:pPr>
            <w:r w:rsidRPr="000F4992">
              <w:t xml:space="preserve">0 – Strongly Disagree </w:t>
            </w:r>
          </w:p>
          <w:p w14:paraId="55E90A2E" w14:textId="77777777" w:rsidR="000F4992" w:rsidRPr="000F4992" w:rsidRDefault="004D4491" w:rsidP="004D4491">
            <w:pPr>
              <w:pStyle w:val="ListParagraph"/>
              <w:numPr>
                <w:ilvl w:val="1"/>
                <w:numId w:val="17"/>
              </w:numPr>
            </w:pPr>
            <w:r w:rsidRPr="000F4992">
              <w:lastRenderedPageBreak/>
              <w:t>66% of task members must have consensus with votes 2 or 3 (for explanatory purposes depending on group size-5/7, 4/6, 5/8 are required for a consensus vote).</w:t>
            </w:r>
          </w:p>
          <w:p w14:paraId="253547AC" w14:textId="295CD4E2" w:rsidR="004D4491" w:rsidRPr="0073714F" w:rsidRDefault="004D4491" w:rsidP="004D4491">
            <w:pPr>
              <w:pStyle w:val="ListParagraph"/>
              <w:numPr>
                <w:ilvl w:val="1"/>
                <w:numId w:val="17"/>
              </w:numPr>
            </w:pPr>
            <w:r w:rsidRPr="000F4992">
              <w:t xml:space="preserve">Any 0 or 1 submissions will have the opportunity to engage in discussion and a subsequent vote.   The overall score for each vote and any standing Disagree and Strongly Disagree responses will be noted.  </w:t>
            </w:r>
            <w:r w:rsidRPr="0073714F">
              <w:rPr>
                <w:highlight w:val="yellow"/>
              </w:rPr>
              <w:t xml:space="preserve"> </w:t>
            </w:r>
          </w:p>
        </w:tc>
      </w:tr>
    </w:tbl>
    <w:p w14:paraId="336329C0" w14:textId="330C0B5D" w:rsidR="007F6F6C" w:rsidRDefault="007F6F6C" w:rsidP="001D6E5E"/>
    <w:p w14:paraId="0B900F95" w14:textId="77777777" w:rsidR="0073714F" w:rsidRDefault="0073714F" w:rsidP="0073714F"/>
    <w:p w14:paraId="7FEA0424" w14:textId="30B27789" w:rsidR="0073714F" w:rsidRPr="0073714F" w:rsidRDefault="0073714F" w:rsidP="001D6E5E">
      <w:pPr>
        <w:rPr>
          <w:b/>
          <w:bCs/>
        </w:rPr>
      </w:pPr>
      <w:r w:rsidRPr="0073714F">
        <w:rPr>
          <w:b/>
          <w:bCs/>
        </w:rPr>
        <w:t>Section 2:  Notes capturing the focus group’s prioritization of recommended flexibilities, action plans, and consensus vote outcome</w:t>
      </w:r>
    </w:p>
    <w:tbl>
      <w:tblPr>
        <w:tblStyle w:val="TableGrid1"/>
        <w:tblW w:w="0" w:type="auto"/>
        <w:tblLook w:val="04A0" w:firstRow="1" w:lastRow="0" w:firstColumn="1" w:lastColumn="0" w:noHBand="0" w:noVBand="1"/>
      </w:tblPr>
      <w:tblGrid>
        <w:gridCol w:w="3905"/>
        <w:gridCol w:w="8640"/>
      </w:tblGrid>
      <w:tr w:rsidR="0073714F" w:rsidRPr="00C06AE3" w14:paraId="1A270384" w14:textId="77777777" w:rsidTr="004B5747">
        <w:tc>
          <w:tcPr>
            <w:tcW w:w="3905" w:type="dxa"/>
            <w:shd w:val="clear" w:color="auto" w:fill="BFBFBF" w:themeFill="background1" w:themeFillShade="BF"/>
          </w:tcPr>
          <w:p w14:paraId="3F4E4AEA" w14:textId="77777777" w:rsidR="0073714F" w:rsidRPr="00C06AE3" w:rsidRDefault="0073714F" w:rsidP="004B5747">
            <w:r w:rsidRPr="00C06AE3">
              <w:rPr>
                <w:b/>
                <w:bCs/>
              </w:rPr>
              <w:t>Group Identified Flexibilities:</w:t>
            </w:r>
          </w:p>
          <w:p w14:paraId="399CBED6" w14:textId="77777777" w:rsidR="0073714F" w:rsidRPr="00C06AE3" w:rsidRDefault="0073714F" w:rsidP="004B5747">
            <w:pPr>
              <w:pStyle w:val="ListParagraph"/>
              <w:numPr>
                <w:ilvl w:val="0"/>
                <w:numId w:val="13"/>
              </w:numPr>
            </w:pPr>
            <w:r w:rsidRPr="00C06AE3">
              <w:t>Potential Legislative Policy</w:t>
            </w:r>
          </w:p>
          <w:p w14:paraId="4D51EAB0" w14:textId="77777777" w:rsidR="0073714F" w:rsidRPr="00C06AE3" w:rsidRDefault="0073714F" w:rsidP="004B5747">
            <w:pPr>
              <w:pStyle w:val="ListParagraph"/>
              <w:numPr>
                <w:ilvl w:val="0"/>
                <w:numId w:val="13"/>
              </w:numPr>
            </w:pPr>
            <w:r w:rsidRPr="00C06AE3">
              <w:t>Funding Needs</w:t>
            </w:r>
          </w:p>
          <w:p w14:paraId="5AA53EB3" w14:textId="77777777" w:rsidR="0073714F" w:rsidRPr="00C06AE3" w:rsidRDefault="0073714F" w:rsidP="004B5747">
            <w:pPr>
              <w:pStyle w:val="ListParagraph"/>
              <w:numPr>
                <w:ilvl w:val="0"/>
                <w:numId w:val="13"/>
              </w:numPr>
            </w:pPr>
            <w:r w:rsidRPr="00C06AE3">
              <w:t>Regulation Updates</w:t>
            </w:r>
          </w:p>
          <w:p w14:paraId="10632DED" w14:textId="77777777" w:rsidR="0073714F" w:rsidRPr="00C06AE3" w:rsidRDefault="0073714F" w:rsidP="004B5747">
            <w:pPr>
              <w:pStyle w:val="ListParagraph"/>
              <w:numPr>
                <w:ilvl w:val="0"/>
                <w:numId w:val="13"/>
              </w:numPr>
              <w:rPr>
                <w:b/>
                <w:bCs/>
              </w:rPr>
            </w:pPr>
            <w:r w:rsidRPr="00C06AE3">
              <w:t>Waiver Considerations</w:t>
            </w:r>
          </w:p>
        </w:tc>
        <w:tc>
          <w:tcPr>
            <w:tcW w:w="8640" w:type="dxa"/>
            <w:shd w:val="clear" w:color="auto" w:fill="BFBFBF" w:themeFill="background1" w:themeFillShade="BF"/>
          </w:tcPr>
          <w:p w14:paraId="47E588DB" w14:textId="77777777" w:rsidR="0073714F" w:rsidRDefault="0073714F" w:rsidP="004B5747">
            <w:pPr>
              <w:rPr>
                <w:b/>
                <w:bCs/>
              </w:rPr>
            </w:pPr>
            <w:r>
              <w:rPr>
                <w:b/>
                <w:bCs/>
              </w:rPr>
              <w:t>Draft action steps</w:t>
            </w:r>
            <w:r w:rsidRPr="00C06AE3">
              <w:rPr>
                <w:b/>
                <w:bCs/>
              </w:rPr>
              <w:t xml:space="preserve"> to </w:t>
            </w:r>
            <w:r>
              <w:rPr>
                <w:b/>
                <w:bCs/>
              </w:rPr>
              <w:t xml:space="preserve">enact these </w:t>
            </w:r>
            <w:r w:rsidRPr="00C06AE3">
              <w:rPr>
                <w:b/>
                <w:bCs/>
              </w:rPr>
              <w:t xml:space="preserve">flexibilities </w:t>
            </w:r>
            <w:r>
              <w:rPr>
                <w:b/>
                <w:bCs/>
              </w:rPr>
              <w:t>and make them useable:</w:t>
            </w:r>
          </w:p>
          <w:p w14:paraId="4BC01665" w14:textId="77777777" w:rsidR="0073714F" w:rsidRPr="00C06AE3" w:rsidRDefault="0073714F" w:rsidP="004B5747">
            <w:pPr>
              <w:pStyle w:val="ListParagraph"/>
              <w:numPr>
                <w:ilvl w:val="0"/>
                <w:numId w:val="15"/>
              </w:numPr>
            </w:pPr>
            <w:r w:rsidRPr="00C06AE3">
              <w:t>What do we need to do?</w:t>
            </w:r>
          </w:p>
          <w:p w14:paraId="2327FC8E" w14:textId="77777777" w:rsidR="0073714F" w:rsidRPr="00C06AE3" w:rsidRDefault="0073714F" w:rsidP="004B5747">
            <w:pPr>
              <w:pStyle w:val="ListParagraph"/>
              <w:numPr>
                <w:ilvl w:val="0"/>
                <w:numId w:val="14"/>
              </w:numPr>
            </w:pPr>
            <w:r w:rsidRPr="00C06AE3">
              <w:t>Who needs to be involved to enact the flexibilities?</w:t>
            </w:r>
          </w:p>
          <w:p w14:paraId="5010A196" w14:textId="77777777" w:rsidR="0073714F" w:rsidRPr="00C06AE3" w:rsidRDefault="0073714F" w:rsidP="004B5747">
            <w:pPr>
              <w:pStyle w:val="ListParagraph"/>
              <w:numPr>
                <w:ilvl w:val="0"/>
                <w:numId w:val="14"/>
              </w:numPr>
            </w:pPr>
            <w:r w:rsidRPr="00C06AE3">
              <w:t>How long will it take to implement the flexibility?</w:t>
            </w:r>
          </w:p>
          <w:p w14:paraId="2913D4B4" w14:textId="77777777" w:rsidR="0073714F" w:rsidRPr="00C06AE3" w:rsidRDefault="0073714F" w:rsidP="004B5747">
            <w:pPr>
              <w:pStyle w:val="ListParagraph"/>
              <w:numPr>
                <w:ilvl w:val="0"/>
                <w:numId w:val="14"/>
              </w:numPr>
            </w:pPr>
            <w:r w:rsidRPr="00C06AE3">
              <w:t>What are the stakeholder requirements?</w:t>
            </w:r>
          </w:p>
          <w:p w14:paraId="78D3D5BA" w14:textId="77777777" w:rsidR="0073714F" w:rsidRPr="00C06AE3" w:rsidRDefault="0073714F" w:rsidP="004B5747">
            <w:pPr>
              <w:pStyle w:val="ListParagraph"/>
              <w:numPr>
                <w:ilvl w:val="0"/>
                <w:numId w:val="14"/>
              </w:numPr>
            </w:pPr>
            <w:r w:rsidRPr="00C06AE3">
              <w:t>What resources would be needed?</w:t>
            </w:r>
          </w:p>
          <w:p w14:paraId="71BB46B0" w14:textId="77777777" w:rsidR="0073714F" w:rsidRPr="00C06AE3" w:rsidRDefault="0073714F" w:rsidP="004B5747">
            <w:pPr>
              <w:pStyle w:val="ListParagraph"/>
              <w:numPr>
                <w:ilvl w:val="0"/>
                <w:numId w:val="14"/>
              </w:numPr>
            </w:pPr>
            <w:r w:rsidRPr="00C06AE3">
              <w:t>What are the risks involved in enacting the flexibility?</w:t>
            </w:r>
          </w:p>
          <w:p w14:paraId="3893D389" w14:textId="77777777" w:rsidR="0073714F" w:rsidRPr="00C06AE3" w:rsidRDefault="0073714F" w:rsidP="004B5747">
            <w:pPr>
              <w:pStyle w:val="ListParagraph"/>
              <w:numPr>
                <w:ilvl w:val="0"/>
                <w:numId w:val="14"/>
              </w:numPr>
              <w:rPr>
                <w:b/>
                <w:bCs/>
              </w:rPr>
            </w:pPr>
            <w:r w:rsidRPr="00C06AE3">
              <w:t>What are the implications</w:t>
            </w:r>
            <w:r>
              <w:t xml:space="preserve"> on student success</w:t>
            </w:r>
            <w:r w:rsidRPr="00C06AE3">
              <w:t>?</w:t>
            </w:r>
          </w:p>
        </w:tc>
      </w:tr>
      <w:tr w:rsidR="0073714F" w:rsidRPr="007F6F6C" w14:paraId="1212B046" w14:textId="77777777" w:rsidTr="004B5747">
        <w:tc>
          <w:tcPr>
            <w:tcW w:w="3905" w:type="dxa"/>
          </w:tcPr>
          <w:p w14:paraId="65BEA323" w14:textId="77777777" w:rsidR="0073714F" w:rsidRDefault="0073714F" w:rsidP="004B5747">
            <w:pPr>
              <w:tabs>
                <w:tab w:val="left" w:pos="720"/>
              </w:tabs>
              <w:spacing w:before="120" w:line="0" w:lineRule="atLeast"/>
              <w:rPr>
                <w:rFonts w:cstheme="minorHAnsi"/>
              </w:rPr>
            </w:pPr>
            <w:r>
              <w:rPr>
                <w:rFonts w:cstheme="minorHAnsi"/>
              </w:rPr>
              <w:t xml:space="preserve">1.  Federal Waiver for Standardized Spring Assessment 2021.  </w:t>
            </w:r>
          </w:p>
          <w:p w14:paraId="5D855ACB" w14:textId="77777777" w:rsidR="0073714F" w:rsidRPr="0073714F" w:rsidRDefault="0073714F" w:rsidP="004B5747">
            <w:pPr>
              <w:rPr>
                <w:highlight w:val="yellow"/>
              </w:rPr>
            </w:pPr>
            <w:r w:rsidRPr="0073714F">
              <w:rPr>
                <w:highlight w:val="yellow"/>
              </w:rPr>
              <w:t>Priority:  Circle One</w:t>
            </w:r>
          </w:p>
          <w:p w14:paraId="5FF8F8DB" w14:textId="77777777" w:rsidR="0073714F" w:rsidRPr="0073714F" w:rsidRDefault="0073714F" w:rsidP="004B5747">
            <w:pPr>
              <w:pStyle w:val="ListParagraph"/>
              <w:numPr>
                <w:ilvl w:val="0"/>
                <w:numId w:val="18"/>
              </w:numPr>
              <w:rPr>
                <w:highlight w:val="yellow"/>
              </w:rPr>
            </w:pPr>
            <w:r w:rsidRPr="0073714F">
              <w:rPr>
                <w:highlight w:val="yellow"/>
              </w:rPr>
              <w:t>Crucial and Do Now</w:t>
            </w:r>
          </w:p>
          <w:p w14:paraId="6D6FE4F7" w14:textId="77777777" w:rsidR="0073714F" w:rsidRPr="000F4992" w:rsidRDefault="0073714F" w:rsidP="004B5747">
            <w:pPr>
              <w:pStyle w:val="ListParagraph"/>
              <w:numPr>
                <w:ilvl w:val="0"/>
                <w:numId w:val="18"/>
              </w:numPr>
            </w:pPr>
            <w:r w:rsidRPr="000F4992">
              <w:t>Crucial but Do Later</w:t>
            </w:r>
          </w:p>
          <w:p w14:paraId="78AFB7C9" w14:textId="77777777" w:rsidR="0073714F" w:rsidRDefault="0073714F" w:rsidP="004B5747">
            <w:pPr>
              <w:pStyle w:val="ListParagraph"/>
              <w:numPr>
                <w:ilvl w:val="0"/>
                <w:numId w:val="18"/>
              </w:numPr>
            </w:pPr>
            <w:r w:rsidRPr="000F4992">
              <w:t>Not Crucial but Do Now</w:t>
            </w:r>
          </w:p>
          <w:p w14:paraId="082A9521" w14:textId="77777777" w:rsidR="0073714F" w:rsidRPr="004D4491" w:rsidRDefault="0073714F" w:rsidP="004B5747">
            <w:pPr>
              <w:pStyle w:val="ListParagraph"/>
              <w:numPr>
                <w:ilvl w:val="0"/>
                <w:numId w:val="18"/>
              </w:numPr>
            </w:pPr>
            <w:r w:rsidRPr="000F4992">
              <w:t>Uncategorized</w:t>
            </w:r>
          </w:p>
        </w:tc>
        <w:tc>
          <w:tcPr>
            <w:tcW w:w="8640" w:type="dxa"/>
          </w:tcPr>
          <w:p w14:paraId="64A7D73F" w14:textId="77777777" w:rsidR="0073714F" w:rsidRPr="00376463" w:rsidRDefault="0073714F" w:rsidP="004B5747">
            <w:pPr>
              <w:rPr>
                <w:rFonts w:cstheme="minorHAnsi"/>
              </w:rPr>
            </w:pPr>
            <w:r>
              <w:rPr>
                <w:rFonts w:cstheme="minorHAnsi"/>
                <w:b/>
                <w:bCs/>
              </w:rPr>
              <w:t>Action Plan:</w:t>
            </w:r>
          </w:p>
          <w:p w14:paraId="15F977F0" w14:textId="77777777" w:rsidR="0073714F" w:rsidRDefault="0073714F" w:rsidP="004B5747">
            <w:pPr>
              <w:rPr>
                <w:rFonts w:cstheme="minorHAnsi"/>
              </w:rPr>
            </w:pPr>
            <w:r>
              <w:rPr>
                <w:rFonts w:cstheme="minorHAnsi"/>
              </w:rPr>
              <w:t xml:space="preserve">Model the waiver process from the Assessment Waiver that occurred this past Spring.  Request for the Superintendent to apply for the waiver from the USDE.  Recommend—issuing a Letter of intent now to the USDE that MT will be seeking a waiver on assessments.  Then, follow the regular protocol for seeking waivers:  Public Comment-30 days, Conduct Governor Consultation, Superintendent letter, and Red-Lined version of the ESSA plan if needed.  We recognize that the USED would have 120 days for response.  Given the time to get the waiver process completed, we recommend drafting the waiver and initiating the process ASAP--getting it out for public comment.  </w:t>
            </w:r>
          </w:p>
          <w:p w14:paraId="1E7AE2D1" w14:textId="77777777" w:rsidR="0073714F" w:rsidRDefault="0073714F" w:rsidP="004B5747">
            <w:pPr>
              <w:rPr>
                <w:rFonts w:cstheme="minorHAnsi"/>
              </w:rPr>
            </w:pPr>
          </w:p>
          <w:p w14:paraId="6B5C4157" w14:textId="77777777" w:rsidR="0073714F" w:rsidRDefault="0073714F" w:rsidP="004B5747">
            <w:pPr>
              <w:rPr>
                <w:rFonts w:cstheme="minorHAnsi"/>
              </w:rPr>
            </w:pPr>
            <w:r w:rsidRPr="00C70192">
              <w:rPr>
                <w:rFonts w:cstheme="minorHAnsi"/>
                <w:b/>
                <w:bCs/>
              </w:rPr>
              <w:t>Potential Risks Shared:</w:t>
            </w:r>
            <w:r>
              <w:rPr>
                <w:rFonts w:cstheme="minorHAnsi"/>
              </w:rPr>
              <w:t xml:space="preserve">  </w:t>
            </w:r>
          </w:p>
          <w:p w14:paraId="4D43A981" w14:textId="77777777" w:rsidR="0073714F" w:rsidRDefault="0073714F" w:rsidP="004B5747">
            <w:pPr>
              <w:pStyle w:val="ListParagraph"/>
              <w:numPr>
                <w:ilvl w:val="0"/>
                <w:numId w:val="21"/>
              </w:numPr>
              <w:rPr>
                <w:rFonts w:cstheme="minorHAnsi"/>
              </w:rPr>
            </w:pPr>
            <w:r w:rsidRPr="00F066D6">
              <w:rPr>
                <w:rFonts w:cstheme="minorHAnsi"/>
              </w:rPr>
              <w:t xml:space="preserve">Perception of avoiding accountability—especially if seen as early in the COVID response and that we used the COVID situation to get out of being held accountable. </w:t>
            </w:r>
          </w:p>
          <w:p w14:paraId="37CAA04B" w14:textId="77777777" w:rsidR="0073714F" w:rsidRPr="00F066D6" w:rsidRDefault="0073714F" w:rsidP="004B5747">
            <w:pPr>
              <w:pStyle w:val="ListParagraph"/>
              <w:numPr>
                <w:ilvl w:val="0"/>
                <w:numId w:val="21"/>
              </w:numPr>
              <w:rPr>
                <w:rFonts w:cstheme="minorHAnsi"/>
              </w:rPr>
            </w:pPr>
            <w:r w:rsidRPr="00F066D6">
              <w:rPr>
                <w:rFonts w:cstheme="minorHAnsi"/>
              </w:rPr>
              <w:t>If we seek a waiver for another year on assessments, we would lose comparison data across districts and nation.</w:t>
            </w:r>
            <w:r w:rsidRPr="00F066D6">
              <w:rPr>
                <w:rFonts w:cstheme="minorHAnsi"/>
                <w:b/>
                <w:bCs/>
              </w:rPr>
              <w:t xml:space="preserve">  </w:t>
            </w:r>
          </w:p>
          <w:p w14:paraId="73741C55" w14:textId="77777777" w:rsidR="0073714F" w:rsidRPr="00F066D6" w:rsidRDefault="0073714F" w:rsidP="004B5747">
            <w:pPr>
              <w:pStyle w:val="ListParagraph"/>
              <w:numPr>
                <w:ilvl w:val="0"/>
                <w:numId w:val="21"/>
              </w:numPr>
              <w:rPr>
                <w:rFonts w:cstheme="minorHAnsi"/>
              </w:rPr>
            </w:pPr>
            <w:r w:rsidRPr="00F066D6">
              <w:rPr>
                <w:rFonts w:cstheme="minorHAnsi"/>
              </w:rPr>
              <w:t xml:space="preserve">Include assurances in the waiver--Local School Districts would use local assessments to ensure that student learning is being </w:t>
            </w:r>
            <w:r>
              <w:rPr>
                <w:rFonts w:cstheme="minorHAnsi"/>
              </w:rPr>
              <w:t>monitored</w:t>
            </w:r>
            <w:r w:rsidRPr="00F066D6">
              <w:rPr>
                <w:rFonts w:cstheme="minorHAnsi"/>
              </w:rPr>
              <w:t xml:space="preserve">, this could </w:t>
            </w:r>
            <w:r>
              <w:rPr>
                <w:rFonts w:cstheme="minorHAnsi"/>
              </w:rPr>
              <w:lastRenderedPageBreak/>
              <w:t xml:space="preserve">also </w:t>
            </w:r>
            <w:r w:rsidRPr="00F066D6">
              <w:rPr>
                <w:rFonts w:cstheme="minorHAnsi"/>
              </w:rPr>
              <w:t>help address remediation</w:t>
            </w:r>
            <w:r>
              <w:rPr>
                <w:rFonts w:cstheme="minorHAnsi"/>
              </w:rPr>
              <w:t xml:space="preserve">-closing the gap formed from response to COVID.  </w:t>
            </w:r>
            <w:r w:rsidRPr="00F066D6">
              <w:rPr>
                <w:rFonts w:cstheme="minorHAnsi"/>
              </w:rPr>
              <w:t xml:space="preserve">We will have to track trend data through local assessments.  </w:t>
            </w:r>
          </w:p>
          <w:p w14:paraId="486FE6D5" w14:textId="77777777" w:rsidR="0073714F" w:rsidRPr="00C70192" w:rsidRDefault="0073714F" w:rsidP="004B5747">
            <w:pPr>
              <w:rPr>
                <w:rFonts w:cstheme="minorHAnsi"/>
              </w:rPr>
            </w:pPr>
          </w:p>
          <w:p w14:paraId="07F76042" w14:textId="77777777" w:rsidR="0073714F" w:rsidRPr="00C70192" w:rsidRDefault="0073714F" w:rsidP="004B5747">
            <w:pPr>
              <w:rPr>
                <w:rFonts w:cstheme="minorHAnsi"/>
                <w:b/>
                <w:bCs/>
              </w:rPr>
            </w:pPr>
            <w:r w:rsidRPr="00C70192">
              <w:rPr>
                <w:rFonts w:cstheme="minorHAnsi"/>
                <w:b/>
                <w:bCs/>
              </w:rPr>
              <w:t xml:space="preserve">Implications:  </w:t>
            </w:r>
          </w:p>
          <w:p w14:paraId="38348684" w14:textId="77777777" w:rsidR="0073714F" w:rsidRDefault="0073714F" w:rsidP="004B5747">
            <w:pPr>
              <w:pStyle w:val="ListParagraph"/>
              <w:numPr>
                <w:ilvl w:val="0"/>
                <w:numId w:val="19"/>
              </w:numPr>
              <w:rPr>
                <w:rFonts w:cstheme="minorHAnsi"/>
              </w:rPr>
            </w:pPr>
            <w:r w:rsidRPr="00C70192">
              <w:rPr>
                <w:rFonts w:cstheme="minorHAnsi"/>
              </w:rPr>
              <w:t xml:space="preserve">Regardless of the future waivers, based on this last Spring, we will be starting over again to have reliable, standardized data.  </w:t>
            </w:r>
          </w:p>
          <w:p w14:paraId="521934D1" w14:textId="77777777" w:rsidR="0073714F" w:rsidRPr="00E127AD" w:rsidRDefault="0073714F" w:rsidP="004B5747">
            <w:pPr>
              <w:pStyle w:val="ListParagraph"/>
              <w:numPr>
                <w:ilvl w:val="0"/>
                <w:numId w:val="19"/>
              </w:numPr>
              <w:rPr>
                <w:rFonts w:cstheme="minorHAnsi"/>
              </w:rPr>
            </w:pPr>
            <w:r w:rsidRPr="00E127AD">
              <w:rPr>
                <w:rFonts w:cstheme="minorHAnsi"/>
              </w:rPr>
              <w:t xml:space="preserve">TSI/CSI exit criteria—no data to get out of it.  </w:t>
            </w:r>
          </w:p>
          <w:p w14:paraId="2C0C1EFA" w14:textId="77777777" w:rsidR="0073714F" w:rsidRPr="00E127AD" w:rsidRDefault="0073714F" w:rsidP="004B5747">
            <w:pPr>
              <w:pStyle w:val="ListParagraph"/>
              <w:numPr>
                <w:ilvl w:val="0"/>
                <w:numId w:val="19"/>
              </w:numPr>
              <w:rPr>
                <w:rFonts w:cstheme="minorHAnsi"/>
              </w:rPr>
            </w:pPr>
            <w:r w:rsidRPr="00E127AD">
              <w:rPr>
                <w:rFonts w:cstheme="minorHAnsi"/>
              </w:rPr>
              <w:t>Funding for improvement</w:t>
            </w:r>
            <w:r>
              <w:rPr>
                <w:rFonts w:cstheme="minorHAnsi"/>
              </w:rPr>
              <w:t xml:space="preserve"> that is </w:t>
            </w:r>
            <w:r w:rsidRPr="00E127AD">
              <w:rPr>
                <w:rFonts w:cstheme="minorHAnsi"/>
              </w:rPr>
              <w:t>based on the status</w:t>
            </w:r>
            <w:r>
              <w:rPr>
                <w:rFonts w:cstheme="minorHAnsi"/>
              </w:rPr>
              <w:t xml:space="preserve">—would it continue? Note:  </w:t>
            </w:r>
            <w:r w:rsidRPr="00E127AD">
              <w:rPr>
                <w:rFonts w:cstheme="minorHAnsi"/>
              </w:rPr>
              <w:t>School size does impact the funding consideration</w:t>
            </w:r>
            <w:r>
              <w:rPr>
                <w:rFonts w:cstheme="minorHAnsi"/>
              </w:rPr>
              <w:t xml:space="preserve"> for CSI and TSI.</w:t>
            </w:r>
          </w:p>
          <w:p w14:paraId="680D299F" w14:textId="77777777" w:rsidR="0073714F" w:rsidRDefault="0073714F" w:rsidP="004B5747">
            <w:pPr>
              <w:rPr>
                <w:rFonts w:cstheme="minorHAnsi"/>
                <w:b/>
                <w:bCs/>
              </w:rPr>
            </w:pPr>
          </w:p>
          <w:p w14:paraId="5C029991" w14:textId="77777777" w:rsidR="0073714F" w:rsidRDefault="0073714F" w:rsidP="004B5747">
            <w:pPr>
              <w:rPr>
                <w:rFonts w:cstheme="minorHAnsi"/>
                <w:b/>
                <w:bCs/>
              </w:rPr>
            </w:pPr>
            <w:r>
              <w:rPr>
                <w:rFonts w:cstheme="minorHAnsi"/>
                <w:b/>
                <w:bCs/>
              </w:rPr>
              <w:t>Considerations to address prior to drafting the waiver:</w:t>
            </w:r>
          </w:p>
          <w:p w14:paraId="6ACA4396" w14:textId="77777777" w:rsidR="0073714F" w:rsidRPr="00E127AD" w:rsidRDefault="0073714F" w:rsidP="004B5747">
            <w:pPr>
              <w:pStyle w:val="ListParagraph"/>
              <w:numPr>
                <w:ilvl w:val="0"/>
                <w:numId w:val="20"/>
              </w:numPr>
              <w:rPr>
                <w:rFonts w:cstheme="minorHAnsi"/>
              </w:rPr>
            </w:pPr>
            <w:r w:rsidRPr="00E127AD">
              <w:rPr>
                <w:rFonts w:cstheme="minorHAnsi"/>
              </w:rPr>
              <w:t>ACT—HS impact may be different than ES-SBAC—</w:t>
            </w:r>
            <w:r>
              <w:rPr>
                <w:rFonts w:cstheme="minorHAnsi"/>
              </w:rPr>
              <w:t xml:space="preserve">because the ACT </w:t>
            </w:r>
            <w:r w:rsidRPr="00E127AD">
              <w:rPr>
                <w:rFonts w:cstheme="minorHAnsi"/>
              </w:rPr>
              <w:t>does not correlate to the standards</w:t>
            </w:r>
            <w:r>
              <w:rPr>
                <w:rFonts w:cstheme="minorHAnsi"/>
              </w:rPr>
              <w:t xml:space="preserve"> like the SBAC does with ES standards</w:t>
            </w:r>
            <w:r w:rsidRPr="00E127AD">
              <w:rPr>
                <w:rFonts w:cstheme="minorHAnsi"/>
              </w:rPr>
              <w:t xml:space="preserve">.  </w:t>
            </w:r>
            <w:r>
              <w:rPr>
                <w:rFonts w:cstheme="minorHAnsi"/>
              </w:rPr>
              <w:t>We w</w:t>
            </w:r>
            <w:r w:rsidRPr="00E127AD">
              <w:rPr>
                <w:rFonts w:cstheme="minorHAnsi"/>
              </w:rPr>
              <w:t xml:space="preserve">ant students to be able to take ACT, but it does not provide perspective on standards. </w:t>
            </w:r>
          </w:p>
          <w:p w14:paraId="6C8FD19E" w14:textId="77777777" w:rsidR="0073714F" w:rsidRPr="00E127AD" w:rsidRDefault="0073714F" w:rsidP="004B5747">
            <w:pPr>
              <w:pStyle w:val="ListParagraph"/>
              <w:numPr>
                <w:ilvl w:val="0"/>
                <w:numId w:val="20"/>
              </w:numPr>
              <w:rPr>
                <w:rFonts w:cstheme="minorHAnsi"/>
              </w:rPr>
            </w:pPr>
            <w:r>
              <w:rPr>
                <w:rFonts w:cstheme="minorHAnsi"/>
              </w:rPr>
              <w:t xml:space="preserve">From a </w:t>
            </w:r>
            <w:r w:rsidRPr="00E127AD">
              <w:rPr>
                <w:rFonts w:cstheme="minorHAnsi"/>
              </w:rPr>
              <w:t>Financial standpoint</w:t>
            </w:r>
            <w:r>
              <w:rPr>
                <w:rFonts w:cstheme="minorHAnsi"/>
              </w:rPr>
              <w:t xml:space="preserve">: </w:t>
            </w:r>
            <w:r w:rsidRPr="00E127AD">
              <w:rPr>
                <w:rFonts w:cstheme="minorHAnsi"/>
              </w:rPr>
              <w:t xml:space="preserve">What is the impact </w:t>
            </w:r>
            <w:r>
              <w:rPr>
                <w:rFonts w:cstheme="minorHAnsi"/>
              </w:rPr>
              <w:t xml:space="preserve">of the current waiver </w:t>
            </w:r>
            <w:r w:rsidRPr="00E127AD">
              <w:rPr>
                <w:rFonts w:cstheme="minorHAnsi"/>
              </w:rPr>
              <w:t>on the assessment contract</w:t>
            </w:r>
            <w:r>
              <w:rPr>
                <w:rFonts w:cstheme="minorHAnsi"/>
              </w:rPr>
              <w:t>?  H</w:t>
            </w:r>
            <w:r w:rsidRPr="00E127AD">
              <w:rPr>
                <w:rFonts w:cstheme="minorHAnsi"/>
              </w:rPr>
              <w:t>ow long is the contract—multi-year?  Can it be amended</w:t>
            </w:r>
            <w:r>
              <w:rPr>
                <w:rFonts w:cstheme="minorHAnsi"/>
              </w:rPr>
              <w:t>?</w:t>
            </w:r>
          </w:p>
          <w:p w14:paraId="64698B9D" w14:textId="77777777" w:rsidR="0073714F" w:rsidRDefault="0073714F" w:rsidP="004B5747">
            <w:pPr>
              <w:rPr>
                <w:rFonts w:cstheme="minorHAnsi"/>
                <w:b/>
                <w:bCs/>
              </w:rPr>
            </w:pPr>
          </w:p>
          <w:p w14:paraId="401DF18F" w14:textId="77777777" w:rsidR="0073714F" w:rsidRPr="000F4992" w:rsidRDefault="0073714F" w:rsidP="004B5747">
            <w:pPr>
              <w:rPr>
                <w:rFonts w:cstheme="minorHAnsi"/>
                <w:highlight w:val="green"/>
              </w:rPr>
            </w:pPr>
            <w:r w:rsidRPr="000F4992">
              <w:rPr>
                <w:rFonts w:cstheme="minorHAnsi"/>
                <w:b/>
                <w:bCs/>
                <w:highlight w:val="green"/>
              </w:rPr>
              <w:t xml:space="preserve">Consensus Votes: </w:t>
            </w:r>
          </w:p>
          <w:p w14:paraId="57C8C786" w14:textId="77777777" w:rsidR="0073714F" w:rsidRDefault="0073714F" w:rsidP="004B5747">
            <w:pPr>
              <w:rPr>
                <w:rFonts w:cstheme="minorHAnsi"/>
              </w:rPr>
            </w:pPr>
            <w:r w:rsidRPr="000F4992">
              <w:rPr>
                <w:rFonts w:cstheme="minorHAnsi"/>
                <w:highlight w:val="green"/>
              </w:rPr>
              <w:t>Vote</w:t>
            </w:r>
            <w:r>
              <w:rPr>
                <w:rFonts w:cstheme="minorHAnsi"/>
                <w:highlight w:val="green"/>
              </w:rPr>
              <w:t xml:space="preserve"> 1</w:t>
            </w:r>
            <w:r w:rsidRPr="000F4992">
              <w:rPr>
                <w:rFonts w:cstheme="minorHAnsi"/>
                <w:highlight w:val="green"/>
              </w:rPr>
              <w:t>:</w:t>
            </w:r>
          </w:p>
          <w:p w14:paraId="4C9B51F2" w14:textId="77777777" w:rsidR="0073714F" w:rsidRDefault="0073714F" w:rsidP="004B5747">
            <w:pPr>
              <w:rPr>
                <w:rFonts w:cstheme="minorHAnsi"/>
              </w:rPr>
            </w:pPr>
            <w:r>
              <w:rPr>
                <w:rFonts w:cstheme="minorHAnsi"/>
              </w:rPr>
              <w:t>3:  III</w:t>
            </w:r>
          </w:p>
          <w:p w14:paraId="7DA38AD3" w14:textId="212794AC" w:rsidR="0073714F" w:rsidRDefault="0073714F" w:rsidP="004B5747">
            <w:pPr>
              <w:rPr>
                <w:rFonts w:cstheme="minorHAnsi"/>
              </w:rPr>
            </w:pPr>
            <w:r>
              <w:rPr>
                <w:rFonts w:cstheme="minorHAnsi"/>
              </w:rPr>
              <w:t>2: III (W</w:t>
            </w:r>
            <w:r>
              <w:rPr>
                <w:rFonts w:cstheme="minorHAnsi"/>
              </w:rPr>
              <w:t>ant</w:t>
            </w:r>
            <w:r>
              <w:rPr>
                <w:rFonts w:cstheme="minorHAnsi"/>
              </w:rPr>
              <w:t xml:space="preserve"> more information on implications)</w:t>
            </w:r>
          </w:p>
          <w:p w14:paraId="0611BFA9" w14:textId="77777777" w:rsidR="0073714F" w:rsidRDefault="0073714F" w:rsidP="004B5747">
            <w:pPr>
              <w:rPr>
                <w:rFonts w:cstheme="minorHAnsi"/>
              </w:rPr>
            </w:pPr>
            <w:r>
              <w:rPr>
                <w:rFonts w:cstheme="minorHAnsi"/>
              </w:rPr>
              <w:t xml:space="preserve">1: </w:t>
            </w:r>
          </w:p>
          <w:p w14:paraId="71F2655F" w14:textId="77777777" w:rsidR="0073714F" w:rsidRDefault="0073714F" w:rsidP="004B5747">
            <w:pPr>
              <w:rPr>
                <w:rFonts w:cstheme="minorHAnsi"/>
              </w:rPr>
            </w:pPr>
            <w:r>
              <w:rPr>
                <w:rFonts w:cstheme="minorHAnsi"/>
              </w:rPr>
              <w:t xml:space="preserve">0: </w:t>
            </w:r>
          </w:p>
          <w:p w14:paraId="7B27E971" w14:textId="77777777" w:rsidR="0073714F" w:rsidRDefault="0073714F" w:rsidP="004B5747">
            <w:pPr>
              <w:rPr>
                <w:rFonts w:cstheme="minorHAnsi"/>
              </w:rPr>
            </w:pPr>
            <w:r>
              <w:rPr>
                <w:rFonts w:cstheme="minorHAnsi"/>
              </w:rPr>
              <w:t>Score</w:t>
            </w:r>
            <w:r w:rsidRPr="0073714F">
              <w:rPr>
                <w:rFonts w:cstheme="minorHAnsi"/>
                <w:highlight w:val="green"/>
              </w:rPr>
              <w:t>:  6/6=100%</w:t>
            </w:r>
          </w:p>
          <w:p w14:paraId="45337EAC" w14:textId="1C9A9357" w:rsidR="0073714F" w:rsidRDefault="0073714F" w:rsidP="004B5747">
            <w:pPr>
              <w:rPr>
                <w:rFonts w:cstheme="minorHAnsi"/>
                <w:b/>
                <w:bCs/>
              </w:rPr>
            </w:pPr>
            <w:r w:rsidRPr="000F4992">
              <w:rPr>
                <w:rFonts w:cstheme="minorHAnsi"/>
                <w:highlight w:val="green"/>
              </w:rPr>
              <w:t>Vote 2:</w:t>
            </w:r>
            <w:r>
              <w:rPr>
                <w:rFonts w:cstheme="minorHAnsi"/>
              </w:rPr>
              <w:t>n/a</w:t>
            </w:r>
          </w:p>
          <w:p w14:paraId="638F789B" w14:textId="77777777" w:rsidR="0073714F" w:rsidRPr="007F6F6C" w:rsidRDefault="0073714F" w:rsidP="004B5747">
            <w:pPr>
              <w:rPr>
                <w:rFonts w:cstheme="minorHAnsi"/>
                <w:b/>
                <w:bCs/>
              </w:rPr>
            </w:pPr>
            <w:r w:rsidRPr="007D290D">
              <w:rPr>
                <w:rFonts w:cstheme="minorHAnsi"/>
              </w:rPr>
              <w:t xml:space="preserve">Notes for 1 or 0:   </w:t>
            </w:r>
          </w:p>
        </w:tc>
      </w:tr>
      <w:tr w:rsidR="0073714F" w14:paraId="0AA47279" w14:textId="77777777" w:rsidTr="004B5747">
        <w:tc>
          <w:tcPr>
            <w:tcW w:w="3905" w:type="dxa"/>
          </w:tcPr>
          <w:p w14:paraId="7201185C" w14:textId="77777777" w:rsidR="0073714F" w:rsidRDefault="0073714F" w:rsidP="004B5747">
            <w:pPr>
              <w:tabs>
                <w:tab w:val="left" w:pos="720"/>
              </w:tabs>
              <w:spacing w:before="120" w:line="0" w:lineRule="atLeast"/>
              <w:rPr>
                <w:rFonts w:cstheme="minorHAnsi"/>
              </w:rPr>
            </w:pPr>
            <w:r>
              <w:rPr>
                <w:rFonts w:cstheme="minorHAnsi"/>
              </w:rPr>
              <w:lastRenderedPageBreak/>
              <w:t xml:space="preserve">2.  Assessment Considerations for School Year 2020-2021 to use local assessments to measure and report student academic growth.  </w:t>
            </w:r>
          </w:p>
          <w:p w14:paraId="2F1084B3" w14:textId="77777777" w:rsidR="0073714F" w:rsidRPr="0073714F" w:rsidRDefault="0073714F" w:rsidP="004B5747">
            <w:pPr>
              <w:rPr>
                <w:highlight w:val="yellow"/>
              </w:rPr>
            </w:pPr>
            <w:r w:rsidRPr="0073714F">
              <w:rPr>
                <w:highlight w:val="yellow"/>
              </w:rPr>
              <w:t>Priority:  Circle One</w:t>
            </w:r>
          </w:p>
          <w:p w14:paraId="27BF837F" w14:textId="77777777" w:rsidR="0073714F" w:rsidRPr="000F4992" w:rsidRDefault="0073714F" w:rsidP="004B5747">
            <w:pPr>
              <w:pStyle w:val="ListParagraph"/>
              <w:numPr>
                <w:ilvl w:val="0"/>
                <w:numId w:val="18"/>
              </w:numPr>
            </w:pPr>
            <w:r w:rsidRPr="000F4992">
              <w:t>Crucial and Do Now</w:t>
            </w:r>
          </w:p>
          <w:p w14:paraId="79246903" w14:textId="77777777" w:rsidR="0073714F" w:rsidRPr="00C70192" w:rsidRDefault="0073714F" w:rsidP="004B5747">
            <w:pPr>
              <w:pStyle w:val="ListParagraph"/>
              <w:numPr>
                <w:ilvl w:val="0"/>
                <w:numId w:val="18"/>
              </w:numPr>
              <w:rPr>
                <w:highlight w:val="yellow"/>
              </w:rPr>
            </w:pPr>
            <w:r w:rsidRPr="00C70192">
              <w:rPr>
                <w:highlight w:val="yellow"/>
              </w:rPr>
              <w:t>Crucial but Do Later</w:t>
            </w:r>
          </w:p>
          <w:p w14:paraId="04DD9C0B" w14:textId="77777777" w:rsidR="0073714F" w:rsidRDefault="0073714F" w:rsidP="004B5747">
            <w:pPr>
              <w:pStyle w:val="ListParagraph"/>
              <w:numPr>
                <w:ilvl w:val="0"/>
                <w:numId w:val="18"/>
              </w:numPr>
            </w:pPr>
            <w:r w:rsidRPr="000F4992">
              <w:t>Not Crucial but Do Now</w:t>
            </w:r>
          </w:p>
          <w:p w14:paraId="44B80087" w14:textId="77777777" w:rsidR="0073714F" w:rsidRPr="004D4491" w:rsidRDefault="0073714F" w:rsidP="004B5747">
            <w:pPr>
              <w:pStyle w:val="ListParagraph"/>
              <w:numPr>
                <w:ilvl w:val="0"/>
                <w:numId w:val="18"/>
              </w:numPr>
            </w:pPr>
            <w:r w:rsidRPr="000F4992">
              <w:lastRenderedPageBreak/>
              <w:t>Uncategorized</w:t>
            </w:r>
          </w:p>
        </w:tc>
        <w:tc>
          <w:tcPr>
            <w:tcW w:w="8640" w:type="dxa"/>
          </w:tcPr>
          <w:p w14:paraId="61F90D2A" w14:textId="77777777" w:rsidR="0073714F" w:rsidRDefault="0073714F" w:rsidP="004B5747">
            <w:pPr>
              <w:rPr>
                <w:rFonts w:cstheme="minorHAnsi"/>
                <w:b/>
                <w:bCs/>
              </w:rPr>
            </w:pPr>
            <w:r>
              <w:rPr>
                <w:rFonts w:cstheme="minorHAnsi"/>
                <w:b/>
                <w:bCs/>
              </w:rPr>
              <w:lastRenderedPageBreak/>
              <w:t>Action Plan:</w:t>
            </w:r>
          </w:p>
          <w:p w14:paraId="2A7AE118" w14:textId="77777777" w:rsidR="0073714F" w:rsidRPr="00E127AD" w:rsidRDefault="0073714F" w:rsidP="004B5747">
            <w:pPr>
              <w:rPr>
                <w:rFonts w:cstheme="minorHAnsi"/>
              </w:rPr>
            </w:pPr>
            <w:r w:rsidRPr="00E127AD">
              <w:rPr>
                <w:rFonts w:cstheme="minorHAnsi"/>
              </w:rPr>
              <w:t>If the first waiver on Assessment is approved—this would need to immediately follow.   It is contingent on the first waiv</w:t>
            </w:r>
            <w:r>
              <w:rPr>
                <w:rFonts w:cstheme="minorHAnsi"/>
              </w:rPr>
              <w:t xml:space="preserve">er approval.  </w:t>
            </w:r>
          </w:p>
          <w:p w14:paraId="471A3195" w14:textId="77777777" w:rsidR="0073714F" w:rsidRDefault="0073714F" w:rsidP="004B5747">
            <w:pPr>
              <w:rPr>
                <w:rFonts w:cstheme="minorHAnsi"/>
                <w:b/>
                <w:bCs/>
              </w:rPr>
            </w:pPr>
          </w:p>
          <w:p w14:paraId="54F9B513" w14:textId="030DFECC" w:rsidR="0073714F" w:rsidRPr="0073714F" w:rsidRDefault="0073714F" w:rsidP="004B5747">
            <w:pPr>
              <w:rPr>
                <w:rFonts w:cstheme="minorHAnsi"/>
                <w:highlight w:val="green"/>
              </w:rPr>
            </w:pPr>
          </w:p>
        </w:tc>
      </w:tr>
      <w:tr w:rsidR="0073714F" w:rsidRPr="007F6F6C" w14:paraId="0B0E7989" w14:textId="77777777" w:rsidTr="004B5747">
        <w:tc>
          <w:tcPr>
            <w:tcW w:w="3905" w:type="dxa"/>
          </w:tcPr>
          <w:p w14:paraId="61C833E4" w14:textId="77777777" w:rsidR="0073714F" w:rsidRDefault="0073714F" w:rsidP="004B5747">
            <w:pPr>
              <w:tabs>
                <w:tab w:val="left" w:pos="720"/>
              </w:tabs>
              <w:spacing w:before="120" w:line="0" w:lineRule="atLeast"/>
              <w:rPr>
                <w:rFonts w:cstheme="minorHAnsi"/>
              </w:rPr>
            </w:pPr>
            <w:r>
              <w:rPr>
                <w:rFonts w:cstheme="minorHAnsi"/>
              </w:rPr>
              <w:lastRenderedPageBreak/>
              <w:t xml:space="preserve">3.  ESSA State Plan Amendment for entrance and exit criteria for CSI/TSI/ATSI schools that addresses the disruption to the system and holds schools harmless, while providing time for the stakeholders to restore and improve the accountability system for 2020-2021 and beyond.  </w:t>
            </w:r>
          </w:p>
          <w:p w14:paraId="587BAAE9" w14:textId="77777777" w:rsidR="0073714F" w:rsidRPr="0073714F" w:rsidRDefault="0073714F" w:rsidP="004B5747">
            <w:pPr>
              <w:rPr>
                <w:highlight w:val="yellow"/>
              </w:rPr>
            </w:pPr>
            <w:r w:rsidRPr="0073714F">
              <w:rPr>
                <w:highlight w:val="yellow"/>
              </w:rPr>
              <w:t>Priority:  Circle One</w:t>
            </w:r>
          </w:p>
          <w:p w14:paraId="1B589ADE" w14:textId="77777777" w:rsidR="0073714F" w:rsidRPr="000F4992" w:rsidRDefault="0073714F" w:rsidP="004B5747">
            <w:pPr>
              <w:pStyle w:val="ListParagraph"/>
              <w:numPr>
                <w:ilvl w:val="0"/>
                <w:numId w:val="18"/>
              </w:numPr>
            </w:pPr>
            <w:r w:rsidRPr="000F4992">
              <w:t>Crucial and Do Now</w:t>
            </w:r>
          </w:p>
          <w:p w14:paraId="3139F18B" w14:textId="77777777" w:rsidR="0073714F" w:rsidRPr="00C70192" w:rsidRDefault="0073714F" w:rsidP="004B5747">
            <w:pPr>
              <w:pStyle w:val="ListParagraph"/>
              <w:numPr>
                <w:ilvl w:val="0"/>
                <w:numId w:val="18"/>
              </w:numPr>
              <w:rPr>
                <w:highlight w:val="yellow"/>
              </w:rPr>
            </w:pPr>
            <w:r w:rsidRPr="00C70192">
              <w:rPr>
                <w:highlight w:val="yellow"/>
              </w:rPr>
              <w:t>Crucial but Do Later</w:t>
            </w:r>
          </w:p>
          <w:p w14:paraId="16F4327F" w14:textId="77777777" w:rsidR="0073714F" w:rsidRDefault="0073714F" w:rsidP="004B5747">
            <w:pPr>
              <w:pStyle w:val="ListParagraph"/>
              <w:numPr>
                <w:ilvl w:val="0"/>
                <w:numId w:val="18"/>
              </w:numPr>
            </w:pPr>
            <w:r w:rsidRPr="000F4992">
              <w:t>Not Crucial but Do Now</w:t>
            </w:r>
          </w:p>
          <w:p w14:paraId="3141F32D" w14:textId="77777777" w:rsidR="0073714F" w:rsidRPr="004D4491" w:rsidRDefault="0073714F" w:rsidP="004B5747">
            <w:pPr>
              <w:pStyle w:val="ListParagraph"/>
              <w:numPr>
                <w:ilvl w:val="0"/>
                <w:numId w:val="18"/>
              </w:numPr>
            </w:pPr>
            <w:r w:rsidRPr="000F4992">
              <w:t>Uncategorized</w:t>
            </w:r>
          </w:p>
          <w:p w14:paraId="4A1AD24C" w14:textId="77777777" w:rsidR="0073714F" w:rsidRPr="0097416F" w:rsidRDefault="0073714F" w:rsidP="004B5747">
            <w:pPr>
              <w:tabs>
                <w:tab w:val="left" w:pos="351"/>
              </w:tabs>
              <w:spacing w:line="0" w:lineRule="atLeast"/>
            </w:pPr>
          </w:p>
        </w:tc>
        <w:tc>
          <w:tcPr>
            <w:tcW w:w="8640" w:type="dxa"/>
          </w:tcPr>
          <w:p w14:paraId="02029C5C" w14:textId="77777777" w:rsidR="0073714F" w:rsidRDefault="0073714F" w:rsidP="004B5747">
            <w:pPr>
              <w:rPr>
                <w:rFonts w:cstheme="minorHAnsi"/>
                <w:b/>
                <w:bCs/>
              </w:rPr>
            </w:pPr>
            <w:r>
              <w:rPr>
                <w:rFonts w:cstheme="minorHAnsi"/>
                <w:b/>
                <w:bCs/>
              </w:rPr>
              <w:t>Action Plan:</w:t>
            </w:r>
          </w:p>
          <w:p w14:paraId="3935145E" w14:textId="77777777" w:rsidR="0073714F" w:rsidRPr="00E127AD" w:rsidRDefault="0073714F" w:rsidP="004B5747">
            <w:pPr>
              <w:rPr>
                <w:rFonts w:cstheme="minorHAnsi"/>
              </w:rPr>
            </w:pPr>
            <w:r w:rsidRPr="00E127AD">
              <w:rPr>
                <w:rFonts w:cstheme="minorHAnsi"/>
              </w:rPr>
              <w:t>Regardless if the Assessment waiver is approved, how will we ensure that CSI and TSI schools are held harmless</w:t>
            </w:r>
            <w:r>
              <w:rPr>
                <w:rFonts w:cstheme="minorHAnsi"/>
              </w:rPr>
              <w:t>?</w:t>
            </w:r>
            <w:r w:rsidRPr="00E127AD">
              <w:rPr>
                <w:rFonts w:cstheme="minorHAnsi"/>
              </w:rPr>
              <w:t xml:space="preserve">    Can the accountability system be restarted—and can we have a planning year to revamp and enhance the whole accountability system?</w:t>
            </w:r>
            <w:r>
              <w:rPr>
                <w:rFonts w:cstheme="minorHAnsi"/>
              </w:rPr>
              <w:t xml:space="preserve">  Could a waiver for a gap year for standardized assessment, accountability and report card be completed as a bundle?  Giving one year to freeze the system and rebuild all together.   </w:t>
            </w:r>
          </w:p>
          <w:p w14:paraId="445B34AA" w14:textId="77777777" w:rsidR="0073714F" w:rsidRDefault="0073714F" w:rsidP="004B5747">
            <w:pPr>
              <w:rPr>
                <w:rFonts w:cstheme="minorHAnsi"/>
                <w:b/>
                <w:bCs/>
              </w:rPr>
            </w:pPr>
          </w:p>
          <w:p w14:paraId="7A00386B" w14:textId="77777777" w:rsidR="0073714F" w:rsidRDefault="0073714F" w:rsidP="004B5747">
            <w:pPr>
              <w:rPr>
                <w:rFonts w:cstheme="minorHAnsi"/>
                <w:b/>
                <w:bCs/>
              </w:rPr>
            </w:pPr>
          </w:p>
          <w:p w14:paraId="218BCB99" w14:textId="067F4C46" w:rsidR="0073714F" w:rsidRPr="007F6F6C" w:rsidRDefault="0073714F" w:rsidP="004B5747">
            <w:pPr>
              <w:rPr>
                <w:rFonts w:cstheme="minorHAnsi"/>
              </w:rPr>
            </w:pPr>
            <w:r w:rsidRPr="007D290D">
              <w:rPr>
                <w:rFonts w:cstheme="minorHAnsi"/>
              </w:rPr>
              <w:t xml:space="preserve"> </w:t>
            </w:r>
          </w:p>
        </w:tc>
      </w:tr>
      <w:tr w:rsidR="0073714F" w14:paraId="0DD7CD0C" w14:textId="77777777" w:rsidTr="004B5747">
        <w:tc>
          <w:tcPr>
            <w:tcW w:w="3905" w:type="dxa"/>
          </w:tcPr>
          <w:p w14:paraId="45594526" w14:textId="77777777" w:rsidR="0073714F" w:rsidRDefault="0073714F" w:rsidP="004B5747">
            <w:pPr>
              <w:tabs>
                <w:tab w:val="left" w:pos="351"/>
              </w:tabs>
              <w:spacing w:line="0" w:lineRule="atLeast"/>
              <w:rPr>
                <w:rFonts w:cstheme="minorHAnsi"/>
              </w:rPr>
            </w:pPr>
            <w:r>
              <w:rPr>
                <w:rFonts w:cstheme="minorHAnsi"/>
              </w:rPr>
              <w:t>4.  Federal Waivers to reporting  requirements for the report card.</w:t>
            </w:r>
          </w:p>
          <w:p w14:paraId="0CBEAE7B" w14:textId="77777777" w:rsidR="0073714F" w:rsidRPr="0073714F" w:rsidRDefault="0073714F" w:rsidP="004B5747">
            <w:pPr>
              <w:rPr>
                <w:highlight w:val="yellow"/>
              </w:rPr>
            </w:pPr>
            <w:r w:rsidRPr="0073714F">
              <w:rPr>
                <w:highlight w:val="yellow"/>
              </w:rPr>
              <w:t>Priority:  Circle One</w:t>
            </w:r>
          </w:p>
          <w:p w14:paraId="0A3858D6" w14:textId="77777777" w:rsidR="0073714F" w:rsidRPr="00C70192" w:rsidRDefault="0073714F" w:rsidP="004B5747">
            <w:pPr>
              <w:pStyle w:val="ListParagraph"/>
              <w:numPr>
                <w:ilvl w:val="0"/>
                <w:numId w:val="18"/>
              </w:numPr>
              <w:rPr>
                <w:highlight w:val="yellow"/>
              </w:rPr>
            </w:pPr>
            <w:r w:rsidRPr="00C70192">
              <w:rPr>
                <w:highlight w:val="yellow"/>
              </w:rPr>
              <w:t>Crucial and Do Now</w:t>
            </w:r>
          </w:p>
          <w:p w14:paraId="2EB4CD67" w14:textId="77777777" w:rsidR="0073714F" w:rsidRPr="000F4992" w:rsidRDefault="0073714F" w:rsidP="004B5747">
            <w:pPr>
              <w:pStyle w:val="ListParagraph"/>
              <w:numPr>
                <w:ilvl w:val="0"/>
                <w:numId w:val="18"/>
              </w:numPr>
            </w:pPr>
            <w:r w:rsidRPr="000F4992">
              <w:t>Crucial but Do Later</w:t>
            </w:r>
          </w:p>
          <w:p w14:paraId="6938C314" w14:textId="77777777" w:rsidR="0073714F" w:rsidRDefault="0073714F" w:rsidP="004B5747">
            <w:pPr>
              <w:pStyle w:val="ListParagraph"/>
              <w:numPr>
                <w:ilvl w:val="0"/>
                <w:numId w:val="18"/>
              </w:numPr>
            </w:pPr>
            <w:r w:rsidRPr="000F4992">
              <w:t>Not Crucial but Do Now</w:t>
            </w:r>
          </w:p>
          <w:p w14:paraId="41A0CE3A" w14:textId="77777777" w:rsidR="0073714F" w:rsidRPr="004D4491" w:rsidRDefault="0073714F" w:rsidP="004B5747">
            <w:pPr>
              <w:pStyle w:val="ListParagraph"/>
              <w:numPr>
                <w:ilvl w:val="0"/>
                <w:numId w:val="18"/>
              </w:numPr>
            </w:pPr>
            <w:r w:rsidRPr="000F4992">
              <w:t>Uncategorized</w:t>
            </w:r>
          </w:p>
        </w:tc>
        <w:tc>
          <w:tcPr>
            <w:tcW w:w="8640" w:type="dxa"/>
          </w:tcPr>
          <w:p w14:paraId="5114597E" w14:textId="77777777" w:rsidR="0073714F" w:rsidRDefault="0073714F" w:rsidP="004B5747">
            <w:pPr>
              <w:rPr>
                <w:rFonts w:cstheme="minorHAnsi"/>
                <w:b/>
                <w:bCs/>
              </w:rPr>
            </w:pPr>
            <w:r>
              <w:rPr>
                <w:rFonts w:cstheme="minorHAnsi"/>
                <w:b/>
                <w:bCs/>
              </w:rPr>
              <w:t>Action Plan:</w:t>
            </w:r>
          </w:p>
          <w:p w14:paraId="14BA091F" w14:textId="77777777" w:rsidR="0073714F" w:rsidRPr="00E127AD" w:rsidRDefault="0073714F" w:rsidP="004B5747">
            <w:pPr>
              <w:rPr>
                <w:rFonts w:cstheme="minorHAnsi"/>
              </w:rPr>
            </w:pPr>
            <w:r w:rsidRPr="00E127AD">
              <w:rPr>
                <w:rFonts w:cstheme="minorHAnsi"/>
              </w:rPr>
              <w:t xml:space="preserve">Seek a </w:t>
            </w:r>
            <w:r w:rsidRPr="00F066D6">
              <w:rPr>
                <w:rFonts w:cstheme="minorHAnsi"/>
                <w:b/>
                <w:bCs/>
              </w:rPr>
              <w:t>waiver to not have a report card issued for the 2019-2020 school year</w:t>
            </w:r>
            <w:r w:rsidRPr="00E127AD">
              <w:rPr>
                <w:rFonts w:cstheme="minorHAnsi"/>
              </w:rPr>
              <w:t>.  Without data the report card becomes in-valid or not a true representation</w:t>
            </w:r>
            <w:r>
              <w:rPr>
                <w:rFonts w:cstheme="minorHAnsi"/>
              </w:rPr>
              <w:t xml:space="preserve"> of a school’s performance</w:t>
            </w:r>
            <w:r w:rsidRPr="00E127AD">
              <w:rPr>
                <w:rFonts w:cstheme="minorHAnsi"/>
              </w:rPr>
              <w:t xml:space="preserve">. For example, the  PPE will be skewed based on CARES Funding.  There is no assessment data.  The Public will lose faith in what the report card represents, which impacts future report cards relevance, dependency and use.  </w:t>
            </w:r>
          </w:p>
          <w:p w14:paraId="3FFCB5A4" w14:textId="77777777" w:rsidR="0073714F" w:rsidRDefault="0073714F" w:rsidP="004B5747">
            <w:pPr>
              <w:rPr>
                <w:rFonts w:cstheme="minorHAnsi"/>
                <w:b/>
                <w:bCs/>
              </w:rPr>
            </w:pPr>
          </w:p>
          <w:p w14:paraId="5CD12413" w14:textId="77777777" w:rsidR="0073714F" w:rsidRDefault="0073714F" w:rsidP="004B5747">
            <w:pPr>
              <w:rPr>
                <w:rFonts w:cstheme="minorHAnsi"/>
                <w:b/>
                <w:bCs/>
              </w:rPr>
            </w:pPr>
            <w:r>
              <w:rPr>
                <w:rFonts w:cstheme="minorHAnsi"/>
                <w:b/>
                <w:bCs/>
              </w:rPr>
              <w:t>Other Consideration:</w:t>
            </w:r>
          </w:p>
          <w:p w14:paraId="5E61E263" w14:textId="77777777" w:rsidR="0073714F" w:rsidRPr="00F066D6" w:rsidRDefault="0073714F" w:rsidP="004B5747">
            <w:pPr>
              <w:rPr>
                <w:rFonts w:cstheme="minorHAnsi"/>
              </w:rPr>
            </w:pPr>
            <w:r w:rsidRPr="00F066D6">
              <w:rPr>
                <w:rFonts w:cstheme="minorHAnsi"/>
              </w:rPr>
              <w:t xml:space="preserve">Potentially do a </w:t>
            </w:r>
            <w:r w:rsidRPr="00F066D6">
              <w:rPr>
                <w:rFonts w:cstheme="minorHAnsi"/>
                <w:b/>
                <w:bCs/>
              </w:rPr>
              <w:t>special edition for the report card</w:t>
            </w:r>
            <w:r w:rsidRPr="00F066D6">
              <w:rPr>
                <w:rFonts w:cstheme="minorHAnsi"/>
              </w:rPr>
              <w:t xml:space="preserve"> for the 2019-2020 year</w:t>
            </w:r>
            <w:r>
              <w:rPr>
                <w:rFonts w:cstheme="minorHAnsi"/>
              </w:rPr>
              <w:t>,</w:t>
            </w:r>
            <w:r w:rsidRPr="00F066D6">
              <w:rPr>
                <w:rFonts w:cstheme="minorHAnsi"/>
              </w:rPr>
              <w:t xml:space="preserve"> reporting out on the impact of COVID.  Use a model to provide transparency on ESSER funding.  Example: This is what we are doing with the ESSER funding to address the impact of COVID19.  Communicate clearly around what services have been provided, increase in tech, or staff PD, facility and safety measures.  Opportunity to communicate the percentage of students who participated in remote learning, in face learning, etc.  This could also be an opportunity to present some local data.  What assessment tool did you use to measure student regression and student growth over the year, and growth goals for the year.   </w:t>
            </w:r>
          </w:p>
          <w:p w14:paraId="6C36E8F9" w14:textId="77777777" w:rsidR="0073714F" w:rsidRDefault="0073714F" w:rsidP="004B5747">
            <w:pPr>
              <w:rPr>
                <w:rFonts w:cstheme="minorHAnsi"/>
              </w:rPr>
            </w:pPr>
          </w:p>
          <w:p w14:paraId="11947FB6" w14:textId="77777777" w:rsidR="0073714F" w:rsidRPr="00F066D6" w:rsidRDefault="0073714F" w:rsidP="004B5747">
            <w:pPr>
              <w:rPr>
                <w:rFonts w:cstheme="minorHAnsi"/>
              </w:rPr>
            </w:pPr>
            <w:r w:rsidRPr="00F066D6">
              <w:rPr>
                <w:rFonts w:cstheme="minorHAnsi"/>
              </w:rPr>
              <w:t xml:space="preserve">Risk:  Not necessarily publishing the percentages of student proficiency but rather overall student growth in math and ELA--because of different scales for proficiency. </w:t>
            </w:r>
          </w:p>
          <w:p w14:paraId="08F42849" w14:textId="77777777" w:rsidR="0073714F" w:rsidRDefault="0073714F" w:rsidP="004B5747">
            <w:pPr>
              <w:rPr>
                <w:rFonts w:cstheme="minorHAnsi"/>
                <w:b/>
                <w:bCs/>
              </w:rPr>
            </w:pPr>
          </w:p>
          <w:p w14:paraId="19BA30B8" w14:textId="77777777" w:rsidR="0073714F" w:rsidRPr="000F4992" w:rsidRDefault="0073714F" w:rsidP="004B5747">
            <w:pPr>
              <w:rPr>
                <w:rFonts w:cstheme="minorHAnsi"/>
                <w:highlight w:val="green"/>
              </w:rPr>
            </w:pPr>
            <w:r w:rsidRPr="000F4992">
              <w:rPr>
                <w:rFonts w:cstheme="minorHAnsi"/>
                <w:b/>
                <w:bCs/>
                <w:highlight w:val="green"/>
              </w:rPr>
              <w:t xml:space="preserve">Consensus Votes: </w:t>
            </w:r>
          </w:p>
          <w:p w14:paraId="16EBBF2A" w14:textId="77777777" w:rsidR="0073714F" w:rsidRDefault="0073714F" w:rsidP="004B5747">
            <w:pPr>
              <w:rPr>
                <w:rFonts w:cstheme="minorHAnsi"/>
              </w:rPr>
            </w:pPr>
            <w:r w:rsidRPr="000F4992">
              <w:rPr>
                <w:rFonts w:cstheme="minorHAnsi"/>
                <w:highlight w:val="green"/>
              </w:rPr>
              <w:t>Vote</w:t>
            </w:r>
            <w:r>
              <w:rPr>
                <w:rFonts w:cstheme="minorHAnsi"/>
                <w:highlight w:val="green"/>
              </w:rPr>
              <w:t xml:space="preserve"> 1</w:t>
            </w:r>
            <w:r w:rsidRPr="000F4992">
              <w:rPr>
                <w:rFonts w:cstheme="minorHAnsi"/>
                <w:highlight w:val="green"/>
              </w:rPr>
              <w:t>:</w:t>
            </w:r>
          </w:p>
          <w:p w14:paraId="6D116A33" w14:textId="77777777" w:rsidR="0073714F" w:rsidRDefault="0073714F" w:rsidP="004B5747">
            <w:pPr>
              <w:rPr>
                <w:rFonts w:cstheme="minorHAnsi"/>
              </w:rPr>
            </w:pPr>
            <w:r>
              <w:rPr>
                <w:rFonts w:cstheme="minorHAnsi"/>
              </w:rPr>
              <w:t>3:  IIIIII=6/6</w:t>
            </w:r>
          </w:p>
          <w:p w14:paraId="50240C5B" w14:textId="77777777" w:rsidR="0073714F" w:rsidRDefault="0073714F" w:rsidP="004B5747">
            <w:pPr>
              <w:rPr>
                <w:rFonts w:cstheme="minorHAnsi"/>
              </w:rPr>
            </w:pPr>
            <w:r>
              <w:rPr>
                <w:rFonts w:cstheme="minorHAnsi"/>
              </w:rPr>
              <w:t>2:</w:t>
            </w:r>
          </w:p>
          <w:p w14:paraId="11FAD335" w14:textId="77777777" w:rsidR="0073714F" w:rsidRDefault="0073714F" w:rsidP="004B5747">
            <w:pPr>
              <w:rPr>
                <w:rFonts w:cstheme="minorHAnsi"/>
              </w:rPr>
            </w:pPr>
            <w:r>
              <w:rPr>
                <w:rFonts w:cstheme="minorHAnsi"/>
              </w:rPr>
              <w:t xml:space="preserve">1: </w:t>
            </w:r>
          </w:p>
          <w:p w14:paraId="5E854B0E" w14:textId="77777777" w:rsidR="0073714F" w:rsidRDefault="0073714F" w:rsidP="004B5747">
            <w:pPr>
              <w:rPr>
                <w:rFonts w:cstheme="minorHAnsi"/>
              </w:rPr>
            </w:pPr>
            <w:r>
              <w:rPr>
                <w:rFonts w:cstheme="minorHAnsi"/>
              </w:rPr>
              <w:t xml:space="preserve">0: </w:t>
            </w:r>
          </w:p>
          <w:p w14:paraId="3A9D37C5" w14:textId="77777777" w:rsidR="0073714F" w:rsidRDefault="0073714F" w:rsidP="004B5747">
            <w:pPr>
              <w:rPr>
                <w:rFonts w:cstheme="minorHAnsi"/>
              </w:rPr>
            </w:pPr>
            <w:r>
              <w:rPr>
                <w:rFonts w:cstheme="minorHAnsi"/>
              </w:rPr>
              <w:t>Score:  100%</w:t>
            </w:r>
          </w:p>
          <w:p w14:paraId="3C7158AF" w14:textId="6EC37821" w:rsidR="0073714F" w:rsidRDefault="0073714F" w:rsidP="004B5747">
            <w:pPr>
              <w:rPr>
                <w:rFonts w:cstheme="minorHAnsi"/>
                <w:b/>
                <w:bCs/>
              </w:rPr>
            </w:pPr>
            <w:r w:rsidRPr="000F4992">
              <w:rPr>
                <w:rFonts w:cstheme="minorHAnsi"/>
                <w:highlight w:val="green"/>
              </w:rPr>
              <w:t>Vote 2:</w:t>
            </w:r>
            <w:r>
              <w:rPr>
                <w:rFonts w:cstheme="minorHAnsi"/>
              </w:rPr>
              <w:t>n/a</w:t>
            </w:r>
          </w:p>
          <w:p w14:paraId="6363FC6D" w14:textId="77777777" w:rsidR="0073714F" w:rsidRDefault="0073714F" w:rsidP="004B5747">
            <w:pPr>
              <w:rPr>
                <w:rFonts w:cstheme="minorHAnsi"/>
              </w:rPr>
            </w:pPr>
            <w:r w:rsidRPr="007D290D">
              <w:rPr>
                <w:rFonts w:cstheme="minorHAnsi"/>
              </w:rPr>
              <w:t xml:space="preserve">Notes for 1 or 0:   </w:t>
            </w:r>
          </w:p>
        </w:tc>
      </w:tr>
    </w:tbl>
    <w:p w14:paraId="2AE20AF8" w14:textId="77777777" w:rsidR="0073714F" w:rsidRPr="00E13CEE" w:rsidRDefault="0073714F" w:rsidP="0073714F"/>
    <w:p w14:paraId="2070A3F3" w14:textId="77777777" w:rsidR="0073714F" w:rsidRPr="00E13CEE" w:rsidRDefault="0073714F" w:rsidP="001D6E5E"/>
    <w:sectPr w:rsidR="0073714F" w:rsidRPr="00E13CEE" w:rsidSect="00B32E3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CA236DA"/>
    <w:lvl w:ilvl="0" w:tplc="C8249C6A">
      <w:start w:val="1"/>
      <w:numFmt w:val="decimal"/>
      <w:lvlText w:val="%1)"/>
      <w:lvlJc w:val="left"/>
      <w:pPr>
        <w:ind w:left="0" w:firstLine="0"/>
      </w:pPr>
      <w:rPr>
        <w:color w:val="C00000"/>
      </w:rPr>
    </w:lvl>
    <w:lvl w:ilvl="1" w:tplc="81DA14A0">
      <w:start w:val="1"/>
      <w:numFmt w:val="bullet"/>
      <w:lvlText w:val=""/>
      <w:lvlJc w:val="left"/>
      <w:pPr>
        <w:ind w:left="0" w:firstLine="0"/>
      </w:pPr>
      <w:rPr>
        <w:rFonts w:ascii="Symbol" w:hAnsi="Symbol" w:hint="default"/>
        <w:color w:val="787777"/>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92A65DE6"/>
    <w:lvl w:ilvl="0" w:tplc="435CA304">
      <w:start w:val="2"/>
      <w:numFmt w:val="decimal"/>
      <w:lvlText w:val="%1)"/>
      <w:lvlJc w:val="left"/>
      <w:pPr>
        <w:ind w:left="0" w:firstLine="0"/>
      </w:pPr>
      <w:rPr>
        <w:color w:val="2D70E1"/>
      </w:rPr>
    </w:lvl>
    <w:lvl w:ilvl="1" w:tplc="81DA14A0">
      <w:start w:val="1"/>
      <w:numFmt w:val="bullet"/>
      <w:lvlText w:val=""/>
      <w:lvlJc w:val="left"/>
      <w:pPr>
        <w:ind w:left="0" w:firstLine="0"/>
      </w:pPr>
      <w:rPr>
        <w:rFonts w:ascii="Symbol" w:hAnsi="Symbol" w:hint="default"/>
        <w:color w:val="787777"/>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5C2C9154"/>
    <w:lvl w:ilvl="0" w:tplc="81DA14A0">
      <w:start w:val="1"/>
      <w:numFmt w:val="bullet"/>
      <w:lvlText w:val=""/>
      <w:lvlJc w:val="left"/>
      <w:pPr>
        <w:ind w:left="0" w:firstLine="0"/>
      </w:pPr>
      <w:rPr>
        <w:rFonts w:ascii="Symbol" w:hAnsi="Symbol" w:hint="default"/>
        <w:color w:val="787777"/>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62E48E0"/>
    <w:multiLevelType w:val="hybridMultilevel"/>
    <w:tmpl w:val="DC7C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C4EF5"/>
    <w:multiLevelType w:val="hybridMultilevel"/>
    <w:tmpl w:val="CACC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32F63"/>
    <w:multiLevelType w:val="hybridMultilevel"/>
    <w:tmpl w:val="5858A38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E46F1"/>
    <w:multiLevelType w:val="hybridMultilevel"/>
    <w:tmpl w:val="9864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1453C"/>
    <w:multiLevelType w:val="hybridMultilevel"/>
    <w:tmpl w:val="7E9CA0B8"/>
    <w:lvl w:ilvl="0" w:tplc="3ACE638C">
      <w:start w:val="1"/>
      <w:numFmt w:val="bullet"/>
      <w:lvlText w:val="–"/>
      <w:lvlJc w:val="left"/>
      <w:pPr>
        <w:tabs>
          <w:tab w:val="num" w:pos="720"/>
        </w:tabs>
        <w:ind w:left="720" w:hanging="360"/>
      </w:pPr>
      <w:rPr>
        <w:rFonts w:ascii="Arial" w:hAnsi="Arial" w:hint="default"/>
      </w:rPr>
    </w:lvl>
    <w:lvl w:ilvl="1" w:tplc="6CA8C900">
      <w:start w:val="1"/>
      <w:numFmt w:val="bullet"/>
      <w:lvlText w:val="–"/>
      <w:lvlJc w:val="left"/>
      <w:pPr>
        <w:tabs>
          <w:tab w:val="num" w:pos="1440"/>
        </w:tabs>
        <w:ind w:left="1440" w:hanging="360"/>
      </w:pPr>
      <w:rPr>
        <w:rFonts w:ascii="Arial" w:hAnsi="Arial" w:hint="default"/>
      </w:rPr>
    </w:lvl>
    <w:lvl w:ilvl="2" w:tplc="A4223A00" w:tentative="1">
      <w:start w:val="1"/>
      <w:numFmt w:val="bullet"/>
      <w:lvlText w:val="–"/>
      <w:lvlJc w:val="left"/>
      <w:pPr>
        <w:tabs>
          <w:tab w:val="num" w:pos="2160"/>
        </w:tabs>
        <w:ind w:left="2160" w:hanging="360"/>
      </w:pPr>
      <w:rPr>
        <w:rFonts w:ascii="Arial" w:hAnsi="Arial" w:hint="default"/>
      </w:rPr>
    </w:lvl>
    <w:lvl w:ilvl="3" w:tplc="6D7ED8A0" w:tentative="1">
      <w:start w:val="1"/>
      <w:numFmt w:val="bullet"/>
      <w:lvlText w:val="–"/>
      <w:lvlJc w:val="left"/>
      <w:pPr>
        <w:tabs>
          <w:tab w:val="num" w:pos="2880"/>
        </w:tabs>
        <w:ind w:left="2880" w:hanging="360"/>
      </w:pPr>
      <w:rPr>
        <w:rFonts w:ascii="Arial" w:hAnsi="Arial" w:hint="default"/>
      </w:rPr>
    </w:lvl>
    <w:lvl w:ilvl="4" w:tplc="F3686400" w:tentative="1">
      <w:start w:val="1"/>
      <w:numFmt w:val="bullet"/>
      <w:lvlText w:val="–"/>
      <w:lvlJc w:val="left"/>
      <w:pPr>
        <w:tabs>
          <w:tab w:val="num" w:pos="3600"/>
        </w:tabs>
        <w:ind w:left="3600" w:hanging="360"/>
      </w:pPr>
      <w:rPr>
        <w:rFonts w:ascii="Arial" w:hAnsi="Arial" w:hint="default"/>
      </w:rPr>
    </w:lvl>
    <w:lvl w:ilvl="5" w:tplc="E32466A0" w:tentative="1">
      <w:start w:val="1"/>
      <w:numFmt w:val="bullet"/>
      <w:lvlText w:val="–"/>
      <w:lvlJc w:val="left"/>
      <w:pPr>
        <w:tabs>
          <w:tab w:val="num" w:pos="4320"/>
        </w:tabs>
        <w:ind w:left="4320" w:hanging="360"/>
      </w:pPr>
      <w:rPr>
        <w:rFonts w:ascii="Arial" w:hAnsi="Arial" w:hint="default"/>
      </w:rPr>
    </w:lvl>
    <w:lvl w:ilvl="6" w:tplc="68004BFE" w:tentative="1">
      <w:start w:val="1"/>
      <w:numFmt w:val="bullet"/>
      <w:lvlText w:val="–"/>
      <w:lvlJc w:val="left"/>
      <w:pPr>
        <w:tabs>
          <w:tab w:val="num" w:pos="5040"/>
        </w:tabs>
        <w:ind w:left="5040" w:hanging="360"/>
      </w:pPr>
      <w:rPr>
        <w:rFonts w:ascii="Arial" w:hAnsi="Arial" w:hint="default"/>
      </w:rPr>
    </w:lvl>
    <w:lvl w:ilvl="7" w:tplc="A8F2BCA6" w:tentative="1">
      <w:start w:val="1"/>
      <w:numFmt w:val="bullet"/>
      <w:lvlText w:val="–"/>
      <w:lvlJc w:val="left"/>
      <w:pPr>
        <w:tabs>
          <w:tab w:val="num" w:pos="5760"/>
        </w:tabs>
        <w:ind w:left="5760" w:hanging="360"/>
      </w:pPr>
      <w:rPr>
        <w:rFonts w:ascii="Arial" w:hAnsi="Arial" w:hint="default"/>
      </w:rPr>
    </w:lvl>
    <w:lvl w:ilvl="8" w:tplc="B5CE23F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315862"/>
    <w:multiLevelType w:val="hybridMultilevel"/>
    <w:tmpl w:val="02FE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673A9"/>
    <w:multiLevelType w:val="hybridMultilevel"/>
    <w:tmpl w:val="D006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03489"/>
    <w:multiLevelType w:val="hybridMultilevel"/>
    <w:tmpl w:val="65F8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E73B0"/>
    <w:multiLevelType w:val="hybridMultilevel"/>
    <w:tmpl w:val="FA54210A"/>
    <w:lvl w:ilvl="0" w:tplc="054A69F2">
      <w:start w:val="1"/>
      <w:numFmt w:val="bullet"/>
      <w:lvlText w:val="•"/>
      <w:lvlJc w:val="left"/>
      <w:pPr>
        <w:tabs>
          <w:tab w:val="num" w:pos="720"/>
        </w:tabs>
        <w:ind w:left="720" w:hanging="360"/>
      </w:pPr>
      <w:rPr>
        <w:rFonts w:ascii="Arial" w:hAnsi="Arial" w:hint="default"/>
      </w:rPr>
    </w:lvl>
    <w:lvl w:ilvl="1" w:tplc="DD4421BA">
      <w:start w:val="1"/>
      <w:numFmt w:val="bullet"/>
      <w:lvlText w:val="•"/>
      <w:lvlJc w:val="left"/>
      <w:pPr>
        <w:tabs>
          <w:tab w:val="num" w:pos="1440"/>
        </w:tabs>
        <w:ind w:left="1440" w:hanging="360"/>
      </w:pPr>
      <w:rPr>
        <w:rFonts w:ascii="Arial" w:hAnsi="Arial" w:hint="default"/>
      </w:rPr>
    </w:lvl>
    <w:lvl w:ilvl="2" w:tplc="4540059A" w:tentative="1">
      <w:start w:val="1"/>
      <w:numFmt w:val="bullet"/>
      <w:lvlText w:val="•"/>
      <w:lvlJc w:val="left"/>
      <w:pPr>
        <w:tabs>
          <w:tab w:val="num" w:pos="2160"/>
        </w:tabs>
        <w:ind w:left="2160" w:hanging="360"/>
      </w:pPr>
      <w:rPr>
        <w:rFonts w:ascii="Arial" w:hAnsi="Arial" w:hint="default"/>
      </w:rPr>
    </w:lvl>
    <w:lvl w:ilvl="3" w:tplc="4BDA5906" w:tentative="1">
      <w:start w:val="1"/>
      <w:numFmt w:val="bullet"/>
      <w:lvlText w:val="•"/>
      <w:lvlJc w:val="left"/>
      <w:pPr>
        <w:tabs>
          <w:tab w:val="num" w:pos="2880"/>
        </w:tabs>
        <w:ind w:left="2880" w:hanging="360"/>
      </w:pPr>
      <w:rPr>
        <w:rFonts w:ascii="Arial" w:hAnsi="Arial" w:hint="default"/>
      </w:rPr>
    </w:lvl>
    <w:lvl w:ilvl="4" w:tplc="AE30FDDA" w:tentative="1">
      <w:start w:val="1"/>
      <w:numFmt w:val="bullet"/>
      <w:lvlText w:val="•"/>
      <w:lvlJc w:val="left"/>
      <w:pPr>
        <w:tabs>
          <w:tab w:val="num" w:pos="3600"/>
        </w:tabs>
        <w:ind w:left="3600" w:hanging="360"/>
      </w:pPr>
      <w:rPr>
        <w:rFonts w:ascii="Arial" w:hAnsi="Arial" w:hint="default"/>
      </w:rPr>
    </w:lvl>
    <w:lvl w:ilvl="5" w:tplc="4D9CD01A" w:tentative="1">
      <w:start w:val="1"/>
      <w:numFmt w:val="bullet"/>
      <w:lvlText w:val="•"/>
      <w:lvlJc w:val="left"/>
      <w:pPr>
        <w:tabs>
          <w:tab w:val="num" w:pos="4320"/>
        </w:tabs>
        <w:ind w:left="4320" w:hanging="360"/>
      </w:pPr>
      <w:rPr>
        <w:rFonts w:ascii="Arial" w:hAnsi="Arial" w:hint="default"/>
      </w:rPr>
    </w:lvl>
    <w:lvl w:ilvl="6" w:tplc="1F80B3CC" w:tentative="1">
      <w:start w:val="1"/>
      <w:numFmt w:val="bullet"/>
      <w:lvlText w:val="•"/>
      <w:lvlJc w:val="left"/>
      <w:pPr>
        <w:tabs>
          <w:tab w:val="num" w:pos="5040"/>
        </w:tabs>
        <w:ind w:left="5040" w:hanging="360"/>
      </w:pPr>
      <w:rPr>
        <w:rFonts w:ascii="Arial" w:hAnsi="Arial" w:hint="default"/>
      </w:rPr>
    </w:lvl>
    <w:lvl w:ilvl="7" w:tplc="080E74F8" w:tentative="1">
      <w:start w:val="1"/>
      <w:numFmt w:val="bullet"/>
      <w:lvlText w:val="•"/>
      <w:lvlJc w:val="left"/>
      <w:pPr>
        <w:tabs>
          <w:tab w:val="num" w:pos="5760"/>
        </w:tabs>
        <w:ind w:left="5760" w:hanging="360"/>
      </w:pPr>
      <w:rPr>
        <w:rFonts w:ascii="Arial" w:hAnsi="Arial" w:hint="default"/>
      </w:rPr>
    </w:lvl>
    <w:lvl w:ilvl="8" w:tplc="E48C8D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494EE0"/>
    <w:multiLevelType w:val="hybridMultilevel"/>
    <w:tmpl w:val="310C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4586C"/>
    <w:multiLevelType w:val="hybridMultilevel"/>
    <w:tmpl w:val="05A0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507A8"/>
    <w:multiLevelType w:val="hybridMultilevel"/>
    <w:tmpl w:val="D6726844"/>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901EEA"/>
    <w:multiLevelType w:val="hybridMultilevel"/>
    <w:tmpl w:val="5A5C1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54100F"/>
    <w:multiLevelType w:val="hybridMultilevel"/>
    <w:tmpl w:val="716E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711B96"/>
    <w:multiLevelType w:val="hybridMultilevel"/>
    <w:tmpl w:val="0DDA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67ADC"/>
    <w:multiLevelType w:val="hybridMultilevel"/>
    <w:tmpl w:val="1EFCF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C7339"/>
    <w:multiLevelType w:val="hybridMultilevel"/>
    <w:tmpl w:val="31CCBF98"/>
    <w:lvl w:ilvl="0" w:tplc="C312287E">
      <w:start w:val="1"/>
      <w:numFmt w:val="decimal"/>
      <w:lvlText w:val="%1."/>
      <w:lvlJc w:val="left"/>
      <w:pPr>
        <w:tabs>
          <w:tab w:val="num" w:pos="720"/>
        </w:tabs>
        <w:ind w:left="720" w:hanging="360"/>
      </w:pPr>
    </w:lvl>
    <w:lvl w:ilvl="1" w:tplc="DD1E4332" w:tentative="1">
      <w:start w:val="1"/>
      <w:numFmt w:val="decimal"/>
      <w:lvlText w:val="%2."/>
      <w:lvlJc w:val="left"/>
      <w:pPr>
        <w:tabs>
          <w:tab w:val="num" w:pos="1440"/>
        </w:tabs>
        <w:ind w:left="1440" w:hanging="360"/>
      </w:pPr>
    </w:lvl>
    <w:lvl w:ilvl="2" w:tplc="4CC6CAAA" w:tentative="1">
      <w:start w:val="1"/>
      <w:numFmt w:val="decimal"/>
      <w:lvlText w:val="%3."/>
      <w:lvlJc w:val="left"/>
      <w:pPr>
        <w:tabs>
          <w:tab w:val="num" w:pos="2160"/>
        </w:tabs>
        <w:ind w:left="2160" w:hanging="360"/>
      </w:pPr>
    </w:lvl>
    <w:lvl w:ilvl="3" w:tplc="584CD414" w:tentative="1">
      <w:start w:val="1"/>
      <w:numFmt w:val="decimal"/>
      <w:lvlText w:val="%4."/>
      <w:lvlJc w:val="left"/>
      <w:pPr>
        <w:tabs>
          <w:tab w:val="num" w:pos="2880"/>
        </w:tabs>
        <w:ind w:left="2880" w:hanging="360"/>
      </w:pPr>
    </w:lvl>
    <w:lvl w:ilvl="4" w:tplc="C3261016" w:tentative="1">
      <w:start w:val="1"/>
      <w:numFmt w:val="decimal"/>
      <w:lvlText w:val="%5."/>
      <w:lvlJc w:val="left"/>
      <w:pPr>
        <w:tabs>
          <w:tab w:val="num" w:pos="3600"/>
        </w:tabs>
        <w:ind w:left="3600" w:hanging="360"/>
      </w:pPr>
    </w:lvl>
    <w:lvl w:ilvl="5" w:tplc="5C50FA7E" w:tentative="1">
      <w:start w:val="1"/>
      <w:numFmt w:val="decimal"/>
      <w:lvlText w:val="%6."/>
      <w:lvlJc w:val="left"/>
      <w:pPr>
        <w:tabs>
          <w:tab w:val="num" w:pos="4320"/>
        </w:tabs>
        <w:ind w:left="4320" w:hanging="360"/>
      </w:pPr>
    </w:lvl>
    <w:lvl w:ilvl="6" w:tplc="6CC8C392" w:tentative="1">
      <w:start w:val="1"/>
      <w:numFmt w:val="decimal"/>
      <w:lvlText w:val="%7."/>
      <w:lvlJc w:val="left"/>
      <w:pPr>
        <w:tabs>
          <w:tab w:val="num" w:pos="5040"/>
        </w:tabs>
        <w:ind w:left="5040" w:hanging="360"/>
      </w:pPr>
    </w:lvl>
    <w:lvl w:ilvl="7" w:tplc="54C227D8" w:tentative="1">
      <w:start w:val="1"/>
      <w:numFmt w:val="decimal"/>
      <w:lvlText w:val="%8."/>
      <w:lvlJc w:val="left"/>
      <w:pPr>
        <w:tabs>
          <w:tab w:val="num" w:pos="5760"/>
        </w:tabs>
        <w:ind w:left="5760" w:hanging="360"/>
      </w:pPr>
    </w:lvl>
    <w:lvl w:ilvl="8" w:tplc="D1B2131C" w:tentative="1">
      <w:start w:val="1"/>
      <w:numFmt w:val="decimal"/>
      <w:lvlText w:val="%9."/>
      <w:lvlJc w:val="left"/>
      <w:pPr>
        <w:tabs>
          <w:tab w:val="num" w:pos="6480"/>
        </w:tabs>
        <w:ind w:left="6480" w:hanging="360"/>
      </w:pPr>
    </w:lvl>
  </w:abstractNum>
  <w:abstractNum w:abstractNumId="20" w15:restartNumberingAfterBreak="0">
    <w:nsid w:val="75783F75"/>
    <w:multiLevelType w:val="hybridMultilevel"/>
    <w:tmpl w:val="80C0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5B26DB"/>
    <w:multiLevelType w:val="hybridMultilevel"/>
    <w:tmpl w:val="B246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6"/>
  </w:num>
  <w:num w:numId="4">
    <w:abstractNumId w:val="16"/>
  </w:num>
  <w:num w:numId="5">
    <w:abstractNumId w:val="14"/>
  </w:num>
  <w:num w:numId="6">
    <w:abstractNumId w:val="19"/>
  </w:num>
  <w:num w:numId="7">
    <w:abstractNumId w:val="7"/>
  </w:num>
  <w:num w:numId="8">
    <w:abstractNumId w:val="5"/>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2"/>
    </w:lvlOverride>
    <w:lvlOverride w:ilvl="1"/>
    <w:lvlOverride w:ilvl="2"/>
    <w:lvlOverride w:ilvl="3"/>
    <w:lvlOverride w:ilvl="4"/>
    <w:lvlOverride w:ilvl="5"/>
    <w:lvlOverride w:ilvl="6"/>
    <w:lvlOverride w:ilvl="7"/>
    <w:lvlOverride w:ilvl="8"/>
  </w:num>
  <w:num w:numId="11">
    <w:abstractNumId w:val="2"/>
  </w:num>
  <w:num w:numId="12">
    <w:abstractNumId w:val="15"/>
  </w:num>
  <w:num w:numId="13">
    <w:abstractNumId w:val="20"/>
  </w:num>
  <w:num w:numId="14">
    <w:abstractNumId w:val="8"/>
  </w:num>
  <w:num w:numId="15">
    <w:abstractNumId w:val="17"/>
  </w:num>
  <w:num w:numId="16">
    <w:abstractNumId w:val="11"/>
  </w:num>
  <w:num w:numId="17">
    <w:abstractNumId w:val="12"/>
  </w:num>
  <w:num w:numId="18">
    <w:abstractNumId w:val="10"/>
  </w:num>
  <w:num w:numId="19">
    <w:abstractNumId w:val="21"/>
  </w:num>
  <w:num w:numId="20">
    <w:abstractNumId w:val="4"/>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62"/>
    <w:rsid w:val="000A72CA"/>
    <w:rsid w:val="000E1F9A"/>
    <w:rsid w:val="001054B5"/>
    <w:rsid w:val="001D49DE"/>
    <w:rsid w:val="001D6E5E"/>
    <w:rsid w:val="001D73AA"/>
    <w:rsid w:val="001D7703"/>
    <w:rsid w:val="001E7D46"/>
    <w:rsid w:val="00212796"/>
    <w:rsid w:val="0037268B"/>
    <w:rsid w:val="00376463"/>
    <w:rsid w:val="003A09CD"/>
    <w:rsid w:val="003C1CF5"/>
    <w:rsid w:val="004D4491"/>
    <w:rsid w:val="00546E4F"/>
    <w:rsid w:val="00570EB1"/>
    <w:rsid w:val="005733EB"/>
    <w:rsid w:val="00577256"/>
    <w:rsid w:val="005B400F"/>
    <w:rsid w:val="005C6CFD"/>
    <w:rsid w:val="006D79BF"/>
    <w:rsid w:val="00712DD7"/>
    <w:rsid w:val="0073714F"/>
    <w:rsid w:val="007F271E"/>
    <w:rsid w:val="007F6F6C"/>
    <w:rsid w:val="0080439F"/>
    <w:rsid w:val="0081366E"/>
    <w:rsid w:val="008D5D03"/>
    <w:rsid w:val="0094545B"/>
    <w:rsid w:val="00977443"/>
    <w:rsid w:val="00A8314F"/>
    <w:rsid w:val="00B32E3F"/>
    <w:rsid w:val="00C70192"/>
    <w:rsid w:val="00CA702A"/>
    <w:rsid w:val="00D169D9"/>
    <w:rsid w:val="00D23878"/>
    <w:rsid w:val="00D76986"/>
    <w:rsid w:val="00DB090D"/>
    <w:rsid w:val="00DD2467"/>
    <w:rsid w:val="00E01162"/>
    <w:rsid w:val="00E127AD"/>
    <w:rsid w:val="00E13CEE"/>
    <w:rsid w:val="00E74AAA"/>
    <w:rsid w:val="00E75F65"/>
    <w:rsid w:val="00F066D6"/>
    <w:rsid w:val="00F95848"/>
    <w:rsid w:val="00FE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67E3"/>
  <w14:defaultImageDpi w14:val="32767"/>
  <w15:chartTrackingRefBased/>
  <w15:docId w15:val="{248A0539-7829-774B-B2E9-0FFC29BF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11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16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01162"/>
    <w:rPr>
      <w:b/>
      <w:bCs/>
    </w:rPr>
  </w:style>
  <w:style w:type="character" w:customStyle="1" w:styleId="apple-converted-space">
    <w:name w:val="apple-converted-space"/>
    <w:basedOn w:val="DefaultParagraphFont"/>
    <w:rsid w:val="00E01162"/>
  </w:style>
  <w:style w:type="paragraph" w:styleId="ListParagraph">
    <w:name w:val="List Paragraph"/>
    <w:basedOn w:val="Normal"/>
    <w:uiPriority w:val="34"/>
    <w:qFormat/>
    <w:rsid w:val="00A8314F"/>
    <w:pPr>
      <w:ind w:left="720"/>
      <w:contextualSpacing/>
    </w:pPr>
  </w:style>
  <w:style w:type="character" w:styleId="Hyperlink">
    <w:name w:val="Hyperlink"/>
    <w:basedOn w:val="DefaultParagraphFont"/>
    <w:uiPriority w:val="99"/>
    <w:unhideWhenUsed/>
    <w:rsid w:val="00977443"/>
    <w:rPr>
      <w:color w:val="0563C1" w:themeColor="hyperlink"/>
      <w:u w:val="single"/>
    </w:rPr>
  </w:style>
  <w:style w:type="character" w:styleId="UnresolvedMention">
    <w:name w:val="Unresolved Mention"/>
    <w:basedOn w:val="DefaultParagraphFont"/>
    <w:uiPriority w:val="99"/>
    <w:rsid w:val="00977443"/>
    <w:rPr>
      <w:color w:val="605E5C"/>
      <w:shd w:val="clear" w:color="auto" w:fill="E1DFDD"/>
    </w:rPr>
  </w:style>
  <w:style w:type="table" w:styleId="TableGrid">
    <w:name w:val="Table Grid"/>
    <w:basedOn w:val="TableNormal"/>
    <w:uiPriority w:val="39"/>
    <w:rsid w:val="007F6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D6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11524">
      <w:bodyDiv w:val="1"/>
      <w:marLeft w:val="0"/>
      <w:marRight w:val="0"/>
      <w:marTop w:val="0"/>
      <w:marBottom w:val="0"/>
      <w:divBdr>
        <w:top w:val="none" w:sz="0" w:space="0" w:color="auto"/>
        <w:left w:val="none" w:sz="0" w:space="0" w:color="auto"/>
        <w:bottom w:val="none" w:sz="0" w:space="0" w:color="auto"/>
        <w:right w:val="none" w:sz="0" w:space="0" w:color="auto"/>
      </w:divBdr>
      <w:divsChild>
        <w:div w:id="2063556402">
          <w:marLeft w:val="720"/>
          <w:marRight w:val="0"/>
          <w:marTop w:val="115"/>
          <w:marBottom w:val="0"/>
          <w:divBdr>
            <w:top w:val="none" w:sz="0" w:space="0" w:color="auto"/>
            <w:left w:val="none" w:sz="0" w:space="0" w:color="auto"/>
            <w:bottom w:val="none" w:sz="0" w:space="0" w:color="auto"/>
            <w:right w:val="none" w:sz="0" w:space="0" w:color="auto"/>
          </w:divBdr>
        </w:div>
        <w:div w:id="588928835">
          <w:marLeft w:val="720"/>
          <w:marRight w:val="0"/>
          <w:marTop w:val="115"/>
          <w:marBottom w:val="0"/>
          <w:divBdr>
            <w:top w:val="none" w:sz="0" w:space="0" w:color="auto"/>
            <w:left w:val="none" w:sz="0" w:space="0" w:color="auto"/>
            <w:bottom w:val="none" w:sz="0" w:space="0" w:color="auto"/>
            <w:right w:val="none" w:sz="0" w:space="0" w:color="auto"/>
          </w:divBdr>
        </w:div>
        <w:div w:id="1902327977">
          <w:marLeft w:val="720"/>
          <w:marRight w:val="0"/>
          <w:marTop w:val="115"/>
          <w:marBottom w:val="0"/>
          <w:divBdr>
            <w:top w:val="none" w:sz="0" w:space="0" w:color="auto"/>
            <w:left w:val="none" w:sz="0" w:space="0" w:color="auto"/>
            <w:bottom w:val="none" w:sz="0" w:space="0" w:color="auto"/>
            <w:right w:val="none" w:sz="0" w:space="0" w:color="auto"/>
          </w:divBdr>
        </w:div>
        <w:div w:id="306935250">
          <w:marLeft w:val="720"/>
          <w:marRight w:val="0"/>
          <w:marTop w:val="115"/>
          <w:marBottom w:val="0"/>
          <w:divBdr>
            <w:top w:val="none" w:sz="0" w:space="0" w:color="auto"/>
            <w:left w:val="none" w:sz="0" w:space="0" w:color="auto"/>
            <w:bottom w:val="none" w:sz="0" w:space="0" w:color="auto"/>
            <w:right w:val="none" w:sz="0" w:space="0" w:color="auto"/>
          </w:divBdr>
        </w:div>
      </w:divsChild>
    </w:div>
    <w:div w:id="1750956590">
      <w:bodyDiv w:val="1"/>
      <w:marLeft w:val="0"/>
      <w:marRight w:val="0"/>
      <w:marTop w:val="0"/>
      <w:marBottom w:val="0"/>
      <w:divBdr>
        <w:top w:val="none" w:sz="0" w:space="0" w:color="auto"/>
        <w:left w:val="none" w:sz="0" w:space="0" w:color="auto"/>
        <w:bottom w:val="none" w:sz="0" w:space="0" w:color="auto"/>
        <w:right w:val="none" w:sz="0" w:space="0" w:color="auto"/>
      </w:divBdr>
      <w:divsChild>
        <w:div w:id="120416231">
          <w:marLeft w:val="1166"/>
          <w:marRight w:val="0"/>
          <w:marTop w:val="86"/>
          <w:marBottom w:val="0"/>
          <w:divBdr>
            <w:top w:val="none" w:sz="0" w:space="0" w:color="auto"/>
            <w:left w:val="none" w:sz="0" w:space="0" w:color="auto"/>
            <w:bottom w:val="none" w:sz="0" w:space="0" w:color="auto"/>
            <w:right w:val="none" w:sz="0" w:space="0" w:color="auto"/>
          </w:divBdr>
        </w:div>
        <w:div w:id="744423879">
          <w:marLeft w:val="1166"/>
          <w:marRight w:val="0"/>
          <w:marTop w:val="86"/>
          <w:marBottom w:val="0"/>
          <w:divBdr>
            <w:top w:val="none" w:sz="0" w:space="0" w:color="auto"/>
            <w:left w:val="none" w:sz="0" w:space="0" w:color="auto"/>
            <w:bottom w:val="none" w:sz="0" w:space="0" w:color="auto"/>
            <w:right w:val="none" w:sz="0" w:space="0" w:color="auto"/>
          </w:divBdr>
        </w:div>
        <w:div w:id="378558494">
          <w:marLeft w:val="1166"/>
          <w:marRight w:val="0"/>
          <w:marTop w:val="86"/>
          <w:marBottom w:val="0"/>
          <w:divBdr>
            <w:top w:val="none" w:sz="0" w:space="0" w:color="auto"/>
            <w:left w:val="none" w:sz="0" w:space="0" w:color="auto"/>
            <w:bottom w:val="none" w:sz="0" w:space="0" w:color="auto"/>
            <w:right w:val="none" w:sz="0" w:space="0" w:color="auto"/>
          </w:divBdr>
        </w:div>
        <w:div w:id="785543013">
          <w:marLeft w:val="1166"/>
          <w:marRight w:val="0"/>
          <w:marTop w:val="86"/>
          <w:marBottom w:val="0"/>
          <w:divBdr>
            <w:top w:val="none" w:sz="0" w:space="0" w:color="auto"/>
            <w:left w:val="none" w:sz="0" w:space="0" w:color="auto"/>
            <w:bottom w:val="none" w:sz="0" w:space="0" w:color="auto"/>
            <w:right w:val="none" w:sz="0" w:space="0" w:color="auto"/>
          </w:divBdr>
        </w:div>
        <w:div w:id="943612794">
          <w:marLeft w:val="1166"/>
          <w:marRight w:val="0"/>
          <w:marTop w:val="86"/>
          <w:marBottom w:val="0"/>
          <w:divBdr>
            <w:top w:val="none" w:sz="0" w:space="0" w:color="auto"/>
            <w:left w:val="none" w:sz="0" w:space="0" w:color="auto"/>
            <w:bottom w:val="none" w:sz="0" w:space="0" w:color="auto"/>
            <w:right w:val="none" w:sz="0" w:space="0" w:color="auto"/>
          </w:divBdr>
        </w:div>
      </w:divsChild>
    </w:div>
    <w:div w:id="177925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3D80E-0936-430E-8136-17A2757E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 Allen</dc:creator>
  <cp:keywords/>
  <dc:description/>
  <cp:lastModifiedBy>Murgel, Julie</cp:lastModifiedBy>
  <cp:revision>3</cp:revision>
  <dcterms:created xsi:type="dcterms:W3CDTF">2020-06-15T15:48:00Z</dcterms:created>
  <dcterms:modified xsi:type="dcterms:W3CDTF">2020-06-15T15:49:00Z</dcterms:modified>
</cp:coreProperties>
</file>